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BF7050" w14:textId="77777777" w:rsidR="00DA36E8" w:rsidRPr="00821273" w:rsidRDefault="00DA36E8">
      <w:pPr>
        <w:sectPr w:rsidR="00DA36E8" w:rsidRPr="00821273">
          <w:headerReference w:type="default" r:id="rId6"/>
          <w:type w:val="continuous"/>
          <w:pgSz w:w="12240" w:h="15840" w:code="1"/>
          <w:pgMar w:top="2880" w:right="1800" w:bottom="1440" w:left="1800" w:header="720" w:footer="720" w:gutter="0"/>
          <w:cols w:space="720"/>
        </w:sectPr>
      </w:pPr>
    </w:p>
    <w:p w14:paraId="02A4ED87" w14:textId="77777777" w:rsidR="00484B46" w:rsidRPr="00821273" w:rsidRDefault="00484B46" w:rsidP="00484B46">
      <w:bookmarkStart w:id="0" w:name="_Hlk63326489"/>
      <w:r w:rsidRPr="00821273">
        <w:rPr>
          <w:b/>
        </w:rPr>
        <w:t>TO:</w:t>
      </w:r>
      <w:r w:rsidRPr="00821273">
        <w:rPr>
          <w:b/>
        </w:rPr>
        <w:tab/>
      </w:r>
      <w:r w:rsidRPr="00821273">
        <w:rPr>
          <w:b/>
        </w:rPr>
        <w:tab/>
      </w:r>
      <w:r w:rsidRPr="00821273">
        <w:t>Merritt Lander, Attorney</w:t>
      </w:r>
    </w:p>
    <w:p w14:paraId="0C391190" w14:textId="77777777" w:rsidR="00484B46" w:rsidRPr="00821273" w:rsidRDefault="00484B46" w:rsidP="00484B46">
      <w:pPr>
        <w:ind w:left="1440"/>
      </w:pPr>
      <w:r w:rsidRPr="00821273">
        <w:t>Legal Division</w:t>
      </w:r>
    </w:p>
    <w:p w14:paraId="046379AA" w14:textId="77777777" w:rsidR="00484B46" w:rsidRPr="00821273" w:rsidRDefault="00484B46" w:rsidP="00484B46">
      <w:pPr>
        <w:tabs>
          <w:tab w:val="left" w:pos="1170"/>
        </w:tabs>
      </w:pPr>
      <w:r w:rsidRPr="00821273">
        <w:tab/>
      </w:r>
      <w:r w:rsidRPr="00821273">
        <w:tab/>
      </w:r>
    </w:p>
    <w:p w14:paraId="773F29A4" w14:textId="77777777" w:rsidR="00484B46" w:rsidRPr="00821273" w:rsidRDefault="00484B46" w:rsidP="00484B46">
      <w:r w:rsidRPr="00821273">
        <w:rPr>
          <w:b/>
        </w:rPr>
        <w:t>FROM:</w:t>
      </w:r>
      <w:r w:rsidRPr="00821273">
        <w:rPr>
          <w:b/>
        </w:rPr>
        <w:tab/>
      </w:r>
      <w:r w:rsidRPr="00821273">
        <w:t>Patricia Garcia, Senior Engineering Specialist</w:t>
      </w:r>
    </w:p>
    <w:p w14:paraId="4D2D60AE" w14:textId="77777777" w:rsidR="00484B46" w:rsidRPr="00821273" w:rsidRDefault="00484B46" w:rsidP="00484B46">
      <w:pPr>
        <w:ind w:left="1440"/>
      </w:pPr>
      <w:r w:rsidRPr="00821273">
        <w:t>Infrastructure Division</w:t>
      </w:r>
    </w:p>
    <w:p w14:paraId="60E2DFEE" w14:textId="77777777" w:rsidR="00484B46" w:rsidRPr="00821273" w:rsidRDefault="00484B46" w:rsidP="00484B46">
      <w:pPr>
        <w:ind w:left="1440"/>
      </w:pPr>
    </w:p>
    <w:p w14:paraId="7AB59CCD" w14:textId="4E670599" w:rsidR="00484B46" w:rsidRPr="00821273" w:rsidRDefault="00484B46" w:rsidP="00484B46">
      <w:pPr>
        <w:tabs>
          <w:tab w:val="left" w:pos="1440"/>
          <w:tab w:val="right" w:pos="9360"/>
        </w:tabs>
        <w:rPr>
          <w:b/>
          <w:szCs w:val="24"/>
        </w:rPr>
      </w:pPr>
      <w:r w:rsidRPr="00821273">
        <w:rPr>
          <w:b/>
        </w:rPr>
        <w:t>DATE:</w:t>
      </w:r>
      <w:r w:rsidRPr="00821273">
        <w:rPr>
          <w:b/>
        </w:rPr>
        <w:tab/>
      </w:r>
      <w:r w:rsidRPr="00821273">
        <w:rPr>
          <w:bCs/>
        </w:rPr>
        <w:t xml:space="preserve">March </w:t>
      </w:r>
      <w:r w:rsidR="00C06F13">
        <w:rPr>
          <w:bCs/>
        </w:rPr>
        <w:t>2</w:t>
      </w:r>
      <w:r w:rsidR="00A57E9A">
        <w:rPr>
          <w:bCs/>
        </w:rPr>
        <w:t>5</w:t>
      </w:r>
      <w:r w:rsidRPr="00821273">
        <w:rPr>
          <w:bCs/>
        </w:rPr>
        <w:t>, 2021</w:t>
      </w:r>
    </w:p>
    <w:p w14:paraId="244D6188" w14:textId="77777777" w:rsidR="00484B46" w:rsidRPr="00821273" w:rsidRDefault="00484B46" w:rsidP="00484B46">
      <w:pPr>
        <w:tabs>
          <w:tab w:val="left" w:pos="1170"/>
        </w:tabs>
        <w:spacing w:before="240"/>
      </w:pPr>
    </w:p>
    <w:p w14:paraId="47A35807" w14:textId="77777777" w:rsidR="00484B46" w:rsidRPr="00821273" w:rsidRDefault="00484B46" w:rsidP="00484B46">
      <w:pPr>
        <w:ind w:left="1440" w:hanging="1440"/>
        <w:rPr>
          <w:b/>
          <w:i/>
          <w:szCs w:val="24"/>
        </w:rPr>
      </w:pPr>
      <w:r w:rsidRPr="00821273">
        <w:rPr>
          <w:b/>
        </w:rPr>
        <w:t>RE:</w:t>
      </w:r>
      <w:r w:rsidRPr="00821273">
        <w:rPr>
          <w:b/>
        </w:rPr>
        <w:tab/>
      </w:r>
      <w:r w:rsidRPr="00821273">
        <w:rPr>
          <w:bCs/>
        </w:rPr>
        <w:t>Docket No. 51454</w:t>
      </w:r>
      <w:r w:rsidRPr="00821273">
        <w:t xml:space="preserve"> – </w:t>
      </w:r>
      <w:r w:rsidRPr="00821273">
        <w:rPr>
          <w:i/>
        </w:rPr>
        <w:t xml:space="preserve">Application of </w:t>
      </w:r>
      <w:bookmarkStart w:id="1" w:name="_Hlk51227423"/>
      <w:r w:rsidRPr="00821273">
        <w:rPr>
          <w:i/>
        </w:rPr>
        <w:t xml:space="preserve">Aqua Utilities, Inc. </w:t>
      </w:r>
      <w:bookmarkEnd w:id="1"/>
      <w:r w:rsidRPr="00821273">
        <w:rPr>
          <w:i/>
        </w:rPr>
        <w:t>and Aqua Texas, Inc.</w:t>
      </w:r>
      <w:r w:rsidRPr="00821273">
        <w:rPr>
          <w:bCs/>
          <w:i/>
        </w:rPr>
        <w:t xml:space="preserve"> </w:t>
      </w:r>
      <w:r w:rsidRPr="00821273">
        <w:rPr>
          <w:i/>
        </w:rPr>
        <w:t xml:space="preserve">for Sale, Transfer, or Merger of Facilities and Certificate Rights in </w:t>
      </w:r>
      <w:bookmarkStart w:id="2" w:name="_Hlk51227441"/>
      <w:r w:rsidRPr="00821273">
        <w:rPr>
          <w:i/>
          <w:iCs/>
        </w:rPr>
        <w:t>Victoria</w:t>
      </w:r>
      <w:r w:rsidRPr="00821273">
        <w:rPr>
          <w:i/>
        </w:rPr>
        <w:t xml:space="preserve"> </w:t>
      </w:r>
      <w:bookmarkEnd w:id="2"/>
      <w:r w:rsidRPr="00821273">
        <w:rPr>
          <w:i/>
        </w:rPr>
        <w:t>County</w:t>
      </w:r>
    </w:p>
    <w:p w14:paraId="6074D22B" w14:textId="77777777" w:rsidR="00484B46" w:rsidRPr="00821273" w:rsidRDefault="00484B46" w:rsidP="00484B46">
      <w:pPr>
        <w:tabs>
          <w:tab w:val="left" w:pos="1170"/>
        </w:tabs>
        <w:ind w:left="1170" w:right="-450" w:hanging="1170"/>
      </w:pPr>
      <w:r w:rsidRPr="00821273">
        <w:rPr>
          <w:noProof/>
        </w:rPr>
        <mc:AlternateContent>
          <mc:Choice Requires="wps">
            <w:drawing>
              <wp:anchor distT="4294967289" distB="4294967289" distL="114300" distR="114300" simplePos="0" relativeHeight="251659264" behindDoc="0" locked="0" layoutInCell="1" allowOverlap="1" wp14:anchorId="5A13E960" wp14:editId="48ECE7A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C7F63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821273">
        <w:tab/>
      </w:r>
    </w:p>
    <w:p w14:paraId="7CAF9C5A" w14:textId="77777777" w:rsidR="00484B46" w:rsidRPr="00821273" w:rsidRDefault="00484B46" w:rsidP="00484B46">
      <w:pPr>
        <w:rPr>
          <w:strike/>
        </w:rPr>
      </w:pPr>
    </w:p>
    <w:p w14:paraId="780E15A3" w14:textId="67A320E4" w:rsidR="00484B46" w:rsidRPr="00821273" w:rsidRDefault="00484B46" w:rsidP="00484B46">
      <w:pPr>
        <w:rPr>
          <w:bCs/>
        </w:rPr>
      </w:pPr>
      <w:bookmarkStart w:id="3" w:name="_Hlk51227919"/>
      <w:r w:rsidRPr="00821273">
        <w:t>Aqua Texas, Inc.</w:t>
      </w:r>
      <w:r w:rsidRPr="00821273">
        <w:rPr>
          <w:bCs/>
        </w:rPr>
        <w:t xml:space="preserve"> (</w:t>
      </w:r>
      <w:bookmarkEnd w:id="3"/>
      <w:r w:rsidRPr="00821273">
        <w:rPr>
          <w:bCs/>
        </w:rPr>
        <w:t>Aqua Texas) and Aqua Utilities, Inc.</w:t>
      </w:r>
      <w:r w:rsidRPr="00821273">
        <w:rPr>
          <w:i/>
        </w:rPr>
        <w:t xml:space="preserve"> </w:t>
      </w:r>
      <w:r w:rsidRPr="00821273">
        <w:rPr>
          <w:bCs/>
        </w:rPr>
        <w:t>(</w:t>
      </w:r>
      <w:r w:rsidRPr="00821273">
        <w:t>Aqua Utilities</w:t>
      </w:r>
      <w:r w:rsidRPr="00821273">
        <w:rPr>
          <w:bCs/>
        </w:rPr>
        <w:t>) (collectively</w:t>
      </w:r>
      <w:r w:rsidR="00C44D80">
        <w:rPr>
          <w:bCs/>
        </w:rPr>
        <w:t>,</w:t>
      </w:r>
      <w:r w:rsidRPr="00821273">
        <w:rPr>
          <w:bCs/>
        </w:rPr>
        <w:t xml:space="preserve"> Applicants) filed an application for sale, transfer, or merger (STM) of facilities and certificate rights in </w:t>
      </w:r>
      <w:bookmarkStart w:id="4" w:name="_Hlk51227464"/>
      <w:r w:rsidRPr="00821273">
        <w:t>Victoria</w:t>
      </w:r>
      <w:r w:rsidRPr="00821273">
        <w:rPr>
          <w:bCs/>
        </w:rPr>
        <w:t xml:space="preserve"> </w:t>
      </w:r>
      <w:bookmarkEnd w:id="4"/>
      <w:r w:rsidRPr="00821273">
        <w:rPr>
          <w:bCs/>
        </w:rPr>
        <w:t xml:space="preserve">County, Texas, under Texas Water Code </w:t>
      </w:r>
      <w:r w:rsidRPr="00821273">
        <w:t xml:space="preserve">(TWC) </w:t>
      </w:r>
      <w:r w:rsidRPr="00821273">
        <w:rPr>
          <w:bCs/>
        </w:rPr>
        <w:t>§ 13.301</w:t>
      </w:r>
      <w:r w:rsidRPr="00821273">
        <w:t xml:space="preserve"> </w:t>
      </w:r>
      <w:r w:rsidRPr="00821273">
        <w:rPr>
          <w:bCs/>
        </w:rPr>
        <w:t xml:space="preserve">and 16 Texas Administrative Code (TAC) § 24.239.  </w:t>
      </w:r>
    </w:p>
    <w:p w14:paraId="4F61129D" w14:textId="4BFDCDF6" w:rsidR="00484B46" w:rsidRPr="00821273" w:rsidRDefault="00484B46" w:rsidP="00484B46">
      <w:pPr>
        <w:spacing w:before="240"/>
        <w:rPr>
          <w:bCs/>
        </w:rPr>
      </w:pPr>
      <w:r w:rsidRPr="00821273">
        <w:rPr>
          <w:bCs/>
        </w:rPr>
        <w:t xml:space="preserve">Specifically, </w:t>
      </w:r>
      <w:r w:rsidRPr="00821273">
        <w:t>Aqua Texas</w:t>
      </w:r>
      <w:r w:rsidRPr="00821273">
        <w:rPr>
          <w:bCs/>
        </w:rPr>
        <w:t>, certificate</w:t>
      </w:r>
      <w:r w:rsidR="00C06F13">
        <w:rPr>
          <w:bCs/>
        </w:rPr>
        <w:t>s</w:t>
      </w:r>
      <w:r w:rsidRPr="00821273">
        <w:rPr>
          <w:bCs/>
        </w:rPr>
        <w:t xml:space="preserve"> of convenience and necessity (CCN) No</w:t>
      </w:r>
      <w:r w:rsidR="00C06F13">
        <w:rPr>
          <w:bCs/>
        </w:rPr>
        <w:t>s</w:t>
      </w:r>
      <w:r w:rsidRPr="00821273">
        <w:rPr>
          <w:bCs/>
        </w:rPr>
        <w:t xml:space="preserve">. </w:t>
      </w:r>
      <w:r w:rsidRPr="00821273">
        <w:t xml:space="preserve">13203 and 21065, </w:t>
      </w:r>
      <w:r w:rsidRPr="00821273">
        <w:rPr>
          <w:bCs/>
        </w:rPr>
        <w:t xml:space="preserve">seeks approval to acquire facilities and to transfer a portion of the water service area under </w:t>
      </w:r>
      <w:r w:rsidRPr="00821273">
        <w:t xml:space="preserve">water CCN No. 11157 and </w:t>
      </w:r>
      <w:r w:rsidR="0023576F" w:rsidRPr="00821273">
        <w:t xml:space="preserve">all of the </w:t>
      </w:r>
      <w:r w:rsidRPr="00821273">
        <w:t xml:space="preserve">sewer </w:t>
      </w:r>
      <w:r w:rsidR="0023576F" w:rsidRPr="00821273">
        <w:t xml:space="preserve">service area under sewer </w:t>
      </w:r>
      <w:r w:rsidRPr="00821273">
        <w:t>CCN No. 20453</w:t>
      </w:r>
      <w:r w:rsidR="0023576F" w:rsidRPr="00821273">
        <w:t xml:space="preserve"> </w:t>
      </w:r>
      <w:r w:rsidR="0023576F" w:rsidRPr="00821273">
        <w:rPr>
          <w:bCs/>
        </w:rPr>
        <w:t xml:space="preserve">from </w:t>
      </w:r>
      <w:r w:rsidR="0023576F" w:rsidRPr="00821273">
        <w:t>Aqua Utilities</w:t>
      </w:r>
      <w:r w:rsidRPr="00821273">
        <w:t>.</w:t>
      </w:r>
      <w:r w:rsidRPr="00821273">
        <w:rPr>
          <w:bCs/>
        </w:rPr>
        <w:t xml:space="preserve">  The requested area includes approximately </w:t>
      </w:r>
      <w:r w:rsidRPr="00821273">
        <w:t>174</w:t>
      </w:r>
      <w:r w:rsidRPr="00821273">
        <w:rPr>
          <w:bCs/>
        </w:rPr>
        <w:t xml:space="preserve"> acres and 75 connections. </w:t>
      </w:r>
    </w:p>
    <w:bookmarkEnd w:id="0"/>
    <w:p w14:paraId="29BD2F5D" w14:textId="77777777" w:rsidR="00C90F1A" w:rsidRPr="00821273" w:rsidRDefault="00C90F1A" w:rsidP="00C90F1A"/>
    <w:p w14:paraId="59CEC70B" w14:textId="77777777" w:rsidR="00AD09CD" w:rsidRPr="00821273" w:rsidRDefault="00AD09CD" w:rsidP="00AD09CD">
      <w:pPr>
        <w:ind w:left="360" w:hanging="360"/>
        <w:rPr>
          <w:bCs/>
        </w:rPr>
      </w:pPr>
      <w:r w:rsidRPr="00821273">
        <w:rPr>
          <w:b/>
        </w:rPr>
        <w:t>2.</w:t>
      </w:r>
      <w:r w:rsidRPr="00821273">
        <w:rPr>
          <w:b/>
        </w:rPr>
        <w:tab/>
      </w:r>
      <w:r w:rsidRPr="00821273">
        <w:rPr>
          <w:b/>
          <w:u w:val="single"/>
        </w:rPr>
        <w:t>Notice</w:t>
      </w:r>
    </w:p>
    <w:p w14:paraId="6CB6DD0A" w14:textId="6EBC42C3" w:rsidR="00C90F1A" w:rsidRPr="00821273" w:rsidRDefault="00484B46" w:rsidP="00C90F1A">
      <w:r w:rsidRPr="00821273">
        <w:t>Aqua Texas</w:t>
      </w:r>
      <w:r w:rsidR="00AD09CD" w:rsidRPr="00821273">
        <w:t xml:space="preserve"> provided notice consistent with 16 TAC §</w:t>
      </w:r>
      <w:r w:rsidR="0001100F" w:rsidRPr="00821273">
        <w:t xml:space="preserve"> </w:t>
      </w:r>
      <w:r w:rsidR="00AD09CD" w:rsidRPr="00821273">
        <w:t xml:space="preserve">24.239(c). </w:t>
      </w:r>
      <w:r w:rsidR="00342242" w:rsidRPr="00821273">
        <w:t xml:space="preserve"> </w:t>
      </w:r>
      <w:r w:rsidR="00C90F1A" w:rsidRPr="00821273">
        <w:t xml:space="preserve">The </w:t>
      </w:r>
      <w:r w:rsidR="00CC744D" w:rsidRPr="00821273">
        <w:t>deadline to intervene was</w:t>
      </w:r>
      <w:r w:rsidR="00C90F1A" w:rsidRPr="00821273">
        <w:t xml:space="preserve"> </w:t>
      </w:r>
      <w:r w:rsidR="00DE1380" w:rsidRPr="00821273">
        <w:t>March 1, 2021</w:t>
      </w:r>
      <w:r w:rsidR="00CC744D" w:rsidRPr="00821273">
        <w:t>; there were</w:t>
      </w:r>
      <w:r w:rsidR="00C90F1A" w:rsidRPr="00821273">
        <w:t xml:space="preserve"> </w:t>
      </w:r>
      <w:r w:rsidR="001F45BB" w:rsidRPr="00821273">
        <w:t xml:space="preserve">no motions to intervene, protests, </w:t>
      </w:r>
      <w:r w:rsidR="00C90F1A" w:rsidRPr="00821273">
        <w:t>or opt-out requests received.</w:t>
      </w:r>
    </w:p>
    <w:p w14:paraId="3E4AC5FD" w14:textId="77777777" w:rsidR="00C90F1A" w:rsidRPr="00821273" w:rsidRDefault="00C90F1A" w:rsidP="00C90F1A"/>
    <w:p w14:paraId="559A5067" w14:textId="77777777" w:rsidR="00AD09CD" w:rsidRPr="00821273" w:rsidRDefault="00AD09CD" w:rsidP="007D4F2D">
      <w:pPr>
        <w:tabs>
          <w:tab w:val="left" w:pos="360"/>
        </w:tabs>
        <w:jc w:val="left"/>
        <w:rPr>
          <w:bCs/>
        </w:rPr>
      </w:pPr>
      <w:r w:rsidRPr="00821273">
        <w:rPr>
          <w:b/>
        </w:rPr>
        <w:t>3.</w:t>
      </w:r>
      <w:r w:rsidRPr="00821273">
        <w:rPr>
          <w:b/>
        </w:rPr>
        <w:tab/>
      </w:r>
      <w:r w:rsidRPr="00821273">
        <w:rPr>
          <w:b/>
          <w:u w:val="single"/>
        </w:rPr>
        <w:t>Factors Considered</w:t>
      </w:r>
    </w:p>
    <w:p w14:paraId="1C0B62ED" w14:textId="46B9A5C0" w:rsidR="00C90F1A" w:rsidRPr="00821273" w:rsidRDefault="00CC744D" w:rsidP="00C90F1A">
      <w:pPr>
        <w:pStyle w:val="BodyText"/>
        <w:spacing w:after="0"/>
        <w:jc w:val="both"/>
        <w:rPr>
          <w:rFonts w:cs="Times New Roman"/>
          <w:b/>
          <w:i/>
        </w:rPr>
      </w:pPr>
      <w:bookmarkStart w:id="5" w:name="_Hlk50537304"/>
      <w:bookmarkStart w:id="6" w:name="_Hlk22797463"/>
      <w:r w:rsidRPr="00821273">
        <w:rPr>
          <w:rFonts w:cs="Times New Roman"/>
        </w:rPr>
        <w:t xml:space="preserve">Under </w:t>
      </w:r>
      <w:r w:rsidR="00C90F1A" w:rsidRPr="00821273">
        <w:rPr>
          <w:rFonts w:cs="Times New Roman"/>
        </w:rPr>
        <w:t>TWC §</w:t>
      </w:r>
      <w:r w:rsidR="004B607C" w:rsidRPr="00821273">
        <w:rPr>
          <w:rFonts w:cs="Times New Roman"/>
        </w:rPr>
        <w:t>§ 13.241 and</w:t>
      </w:r>
      <w:r w:rsidR="00C90F1A" w:rsidRPr="00821273">
        <w:rPr>
          <w:rFonts w:cs="Times New Roman"/>
        </w:rPr>
        <w:t xml:space="preserve"> 13.246 and 16 TAC §</w:t>
      </w:r>
      <w:r w:rsidRPr="00821273">
        <w:rPr>
          <w:rFonts w:cs="Times New Roman"/>
        </w:rPr>
        <w:t>§</w:t>
      </w:r>
      <w:r w:rsidR="00C50E04" w:rsidRPr="00821273">
        <w:rPr>
          <w:rFonts w:cs="Times New Roman"/>
        </w:rPr>
        <w:t xml:space="preserve"> 24.11(e),</w:t>
      </w:r>
      <w:r w:rsidRPr="00821273">
        <w:rPr>
          <w:rFonts w:cs="Times New Roman"/>
        </w:rPr>
        <w:t xml:space="preserve"> 24.227 and</w:t>
      </w:r>
      <w:r w:rsidR="00C90F1A" w:rsidRPr="00821273">
        <w:rPr>
          <w:rFonts w:cs="Times New Roman"/>
        </w:rPr>
        <w:t xml:space="preserve"> 24.239</w:t>
      </w:r>
      <w:r w:rsidRPr="00821273">
        <w:rPr>
          <w:rFonts w:cs="Times New Roman"/>
        </w:rPr>
        <w:t>,</w:t>
      </w:r>
      <w:r w:rsidR="00C90F1A" w:rsidRPr="00821273">
        <w:rPr>
          <w:rFonts w:cs="Times New Roman"/>
        </w:rPr>
        <w:t xml:space="preserve"> the </w:t>
      </w:r>
      <w:r w:rsidR="001B09C5" w:rsidRPr="00821273">
        <w:rPr>
          <w:rFonts w:cs="Times New Roman"/>
        </w:rPr>
        <w:t xml:space="preserve">Public Utility </w:t>
      </w:r>
      <w:r w:rsidR="00C90F1A" w:rsidRPr="00821273">
        <w:rPr>
          <w:rFonts w:cs="Times New Roman"/>
        </w:rPr>
        <w:t>Commission</w:t>
      </w:r>
      <w:r w:rsidR="001B09C5" w:rsidRPr="00821273">
        <w:rPr>
          <w:rFonts w:cs="Times New Roman"/>
        </w:rPr>
        <w:t xml:space="preserve"> of Texas (Commission)</w:t>
      </w:r>
      <w:r w:rsidR="00AD09CD" w:rsidRPr="00821273">
        <w:rPr>
          <w:rFonts w:cs="Times New Roman"/>
        </w:rPr>
        <w:t xml:space="preserve"> </w:t>
      </w:r>
      <w:r w:rsidRPr="00821273">
        <w:rPr>
          <w:rFonts w:cs="Times New Roman"/>
        </w:rPr>
        <w:t xml:space="preserve">must </w:t>
      </w:r>
      <w:r w:rsidR="00C90F1A" w:rsidRPr="00821273">
        <w:rPr>
          <w:rFonts w:cs="Times New Roman"/>
        </w:rPr>
        <w:t xml:space="preserve">consider certain factors </w:t>
      </w:r>
      <w:bookmarkEnd w:id="5"/>
      <w:r w:rsidR="00C90F1A" w:rsidRPr="00821273">
        <w:rPr>
          <w:rFonts w:cs="Times New Roman"/>
        </w:rPr>
        <w:t>when granting or amending a water or sewer CCN</w:t>
      </w:r>
      <w:r w:rsidRPr="00821273">
        <w:rPr>
          <w:rFonts w:cs="Times New Roman"/>
        </w:rPr>
        <w:t>.</w:t>
      </w:r>
      <w:r w:rsidR="00AD09CD" w:rsidRPr="00821273">
        <w:rPr>
          <w:rFonts w:cs="Times New Roman"/>
        </w:rPr>
        <w:t xml:space="preserve"> </w:t>
      </w:r>
      <w:r w:rsidRPr="00821273">
        <w:rPr>
          <w:rFonts w:cs="Times New Roman"/>
        </w:rPr>
        <w:t xml:space="preserve">These factors </w:t>
      </w:r>
      <w:r w:rsidR="00AD09CD" w:rsidRPr="00821273">
        <w:rPr>
          <w:rFonts w:cs="Times New Roman"/>
        </w:rPr>
        <w:t>are addressed below.</w:t>
      </w:r>
      <w:r w:rsidR="00C90F1A" w:rsidRPr="00821273">
        <w:rPr>
          <w:rFonts w:cs="Times New Roman"/>
        </w:rPr>
        <w:t xml:space="preserve"> </w:t>
      </w:r>
      <w:bookmarkEnd w:id="6"/>
      <w:r w:rsidR="00C90F1A" w:rsidRPr="00821273">
        <w:rPr>
          <w:rFonts w:cs="Times New Roman"/>
        </w:rPr>
        <w:cr/>
      </w:r>
    </w:p>
    <w:p w14:paraId="7BDED9F6" w14:textId="77777777" w:rsidR="00C90F1A" w:rsidRPr="00821273" w:rsidRDefault="00AD09CD" w:rsidP="007D4F2D">
      <w:pPr>
        <w:pStyle w:val="BodyText"/>
        <w:spacing w:after="0"/>
        <w:ind w:left="900" w:hanging="540"/>
        <w:jc w:val="both"/>
        <w:rPr>
          <w:rFonts w:cs="Times New Roman"/>
        </w:rPr>
      </w:pPr>
      <w:r w:rsidRPr="00821273">
        <w:rPr>
          <w:rFonts w:cs="Times New Roman"/>
          <w:bCs/>
          <w:iCs/>
        </w:rPr>
        <w:t>3.1.</w:t>
      </w:r>
      <w:r w:rsidRPr="00821273">
        <w:rPr>
          <w:rFonts w:cs="Times New Roman"/>
          <w:bCs/>
          <w:iCs/>
        </w:rPr>
        <w:tab/>
      </w:r>
      <w:r w:rsidR="00CC744D" w:rsidRPr="00821273">
        <w:rPr>
          <w:rFonts w:cs="Times New Roman"/>
          <w:b/>
          <w:i/>
        </w:rPr>
        <w:t>Consideration of the a</w:t>
      </w:r>
      <w:r w:rsidRPr="00821273">
        <w:rPr>
          <w:rFonts w:cs="Times New Roman"/>
          <w:b/>
          <w:i/>
        </w:rPr>
        <w:t>dequacy of service currently provided to the requested area</w:t>
      </w:r>
      <w:r w:rsidR="00CC744D" w:rsidRPr="00821273">
        <w:rPr>
          <w:rFonts w:cs="Times New Roman"/>
          <w:b/>
          <w:i/>
        </w:rPr>
        <w:t xml:space="preserve"> and system compliance</w:t>
      </w:r>
      <w:r w:rsidRPr="00821273">
        <w:rPr>
          <w:rFonts w:cs="Times New Roman"/>
          <w:b/>
          <w:i/>
        </w:rPr>
        <w:t xml:space="preserve"> </w:t>
      </w:r>
      <w:r w:rsidR="00342242" w:rsidRPr="00821273">
        <w:rPr>
          <w:rFonts w:cs="Times New Roman"/>
          <w:b/>
          <w:i/>
        </w:rPr>
        <w:t xml:space="preserve">(TWC § 13.246(c)(1), 13.301(e)(3)(A); 16 TAC §§ 24.227(a) and (e)(1), </w:t>
      </w:r>
      <w:r w:rsidR="00342242" w:rsidRPr="00C06F13">
        <w:rPr>
          <w:rFonts w:cs="Times New Roman"/>
          <w:b/>
          <w:i/>
          <w:iCs/>
        </w:rPr>
        <w:t>24.239(h)(3)(A), (h)(5)(A), and (h)(5)(I)</w:t>
      </w:r>
      <w:r w:rsidR="00342242" w:rsidRPr="00821273">
        <w:rPr>
          <w:rFonts w:cs="Times New Roman"/>
          <w:b/>
          <w:i/>
        </w:rPr>
        <w:t>)).</w:t>
      </w:r>
      <w:r w:rsidR="00C90F1A" w:rsidRPr="00821273">
        <w:rPr>
          <w:rFonts w:cs="Times New Roman"/>
        </w:rPr>
        <w:t xml:space="preserve"> </w:t>
      </w:r>
    </w:p>
    <w:p w14:paraId="2F5CB797" w14:textId="35F6B10F" w:rsidR="00C90F1A" w:rsidRPr="00821273" w:rsidRDefault="00DE1380" w:rsidP="007D4F2D">
      <w:pPr>
        <w:ind w:left="360"/>
      </w:pPr>
      <w:r w:rsidRPr="00821273">
        <w:t>Aqua Utilities</w:t>
      </w:r>
      <w:r w:rsidR="00E06950" w:rsidRPr="00821273">
        <w:t xml:space="preserve"> </w:t>
      </w:r>
      <w:r w:rsidR="00C90F1A" w:rsidRPr="00821273">
        <w:t xml:space="preserve">has </w:t>
      </w:r>
      <w:r w:rsidRPr="00821273">
        <w:t>two</w:t>
      </w:r>
      <w:r w:rsidR="00C90F1A" w:rsidRPr="00821273">
        <w:t xml:space="preserve"> </w:t>
      </w:r>
      <w:r w:rsidR="00E06950" w:rsidRPr="00821273">
        <w:t>Texas Commission on Environmental Quality (TCEQ) approved public water systems (PWS)</w:t>
      </w:r>
      <w:r w:rsidRPr="00821273">
        <w:t xml:space="preserve"> and one wastewater discharge permit.  The PWS being transferred in this application is the Brentwood </w:t>
      </w:r>
      <w:r w:rsidR="0005499E" w:rsidRPr="00821273">
        <w:t>S</w:t>
      </w:r>
      <w:r w:rsidRPr="00821273">
        <w:t xml:space="preserve">ubdivision </w:t>
      </w:r>
      <w:r w:rsidR="00E06950" w:rsidRPr="00821273">
        <w:t>registered</w:t>
      </w:r>
      <w:r w:rsidR="004E3F57" w:rsidRPr="00821273">
        <w:t xml:space="preserve"> under PWS ID:</w:t>
      </w:r>
      <w:r w:rsidR="00E06950" w:rsidRPr="00821273">
        <w:t xml:space="preserve"> </w:t>
      </w:r>
      <w:r w:rsidRPr="00821273">
        <w:t xml:space="preserve">2350005.  </w:t>
      </w:r>
      <w:r w:rsidR="0005499E" w:rsidRPr="00821273">
        <w:t xml:space="preserve">The wastewater discharge permit being transferred is the Brentwood Manor Wastewater Treatment Plant registered under </w:t>
      </w:r>
      <w:r w:rsidR="00C90F1A" w:rsidRPr="00821273">
        <w:t>Wastewater Discharge Permit No.</w:t>
      </w:r>
      <w:r w:rsidR="00E06950" w:rsidRPr="00821273">
        <w:t xml:space="preserve"> </w:t>
      </w:r>
      <w:r w:rsidR="0005499E" w:rsidRPr="00821273">
        <w:lastRenderedPageBreak/>
        <w:t>WQ0010742001</w:t>
      </w:r>
      <w:r w:rsidR="00C90F1A" w:rsidRPr="00821273">
        <w:t xml:space="preserve">.  </w:t>
      </w:r>
      <w:bookmarkStart w:id="7" w:name="_Hlk53565727"/>
      <w:r w:rsidR="00AD70A6" w:rsidRPr="00821273">
        <w:t xml:space="preserve">The last TCEQ compliance investigation of the </w:t>
      </w:r>
      <w:r w:rsidR="0005499E" w:rsidRPr="00821273">
        <w:t>Brentwood Subdivision PWS</w:t>
      </w:r>
      <w:r w:rsidR="00AD70A6" w:rsidRPr="00821273">
        <w:t xml:space="preserve"> was on </w:t>
      </w:r>
      <w:r w:rsidR="0005499E" w:rsidRPr="00821273">
        <w:t>January 16, 2020</w:t>
      </w:r>
      <w:r w:rsidR="00AD70A6" w:rsidRPr="00821273">
        <w:t xml:space="preserve">.  </w:t>
      </w:r>
      <w:r w:rsidR="0005499E" w:rsidRPr="00821273">
        <w:t xml:space="preserve">There were some violations noted.  Some of the violations were addressed and have been returned to compliance. </w:t>
      </w:r>
      <w:r w:rsidR="004E3F57" w:rsidRPr="00821273">
        <w:t xml:space="preserve"> The last TCEQ compliance investigation of the Brentwood Manor Wastewater Treatment Plant was on January 9, 2020.  There were some violations noted.  Some of the violations were addressed and have been returned to compliance.  Aqua Texas indicates it is working with the TCEQ to address and resolve all </w:t>
      </w:r>
      <w:r w:rsidR="00C06F13">
        <w:t xml:space="preserve">of </w:t>
      </w:r>
      <w:r w:rsidR="004E3F57" w:rsidRPr="00821273">
        <w:t xml:space="preserve">the violations for the public water system and wastewater treatment plant.  </w:t>
      </w:r>
      <w:r w:rsidR="00AD70A6" w:rsidRPr="00821273">
        <w:t>In addition, the Commission’s complaint records</w:t>
      </w:r>
      <w:r w:rsidR="004E3F57" w:rsidRPr="00821273">
        <w:t xml:space="preserve"> </w:t>
      </w:r>
      <w:r w:rsidR="00AD70A6" w:rsidRPr="00821273">
        <w:t xml:space="preserve">show no complaints against </w:t>
      </w:r>
      <w:r w:rsidR="004E3F57" w:rsidRPr="00821273">
        <w:t>Aqua Utilities</w:t>
      </w:r>
      <w:r w:rsidR="00AD70A6" w:rsidRPr="00821273">
        <w:t xml:space="preserve">.  </w:t>
      </w:r>
      <w:bookmarkEnd w:id="7"/>
    </w:p>
    <w:p w14:paraId="12FBF433" w14:textId="77777777" w:rsidR="00C90F1A" w:rsidRPr="00821273" w:rsidRDefault="00C90F1A" w:rsidP="007D4F2D">
      <w:pPr>
        <w:ind w:left="360"/>
      </w:pPr>
    </w:p>
    <w:p w14:paraId="66D401EC" w14:textId="6DDBB4D4" w:rsidR="00D24180" w:rsidRPr="00821273" w:rsidRDefault="00C90F1A" w:rsidP="00D24180">
      <w:pPr>
        <w:ind w:left="360"/>
      </w:pPr>
      <w:r w:rsidRPr="00821273">
        <w:t xml:space="preserve">No additional construction is necessary for </w:t>
      </w:r>
      <w:r w:rsidR="004E3F57" w:rsidRPr="00821273">
        <w:t>Aqua Texas</w:t>
      </w:r>
      <w:r w:rsidR="0064757D" w:rsidRPr="00821273">
        <w:t xml:space="preserve"> </w:t>
      </w:r>
      <w:r w:rsidRPr="00821273">
        <w:t xml:space="preserve">to serve the requested area. </w:t>
      </w:r>
    </w:p>
    <w:p w14:paraId="6E5A99D1" w14:textId="77777777" w:rsidR="00D24180" w:rsidRPr="00821273" w:rsidRDefault="00D24180" w:rsidP="007D4F2D">
      <w:pPr>
        <w:ind w:left="360"/>
      </w:pPr>
    </w:p>
    <w:p w14:paraId="24CBD406" w14:textId="615D75EA" w:rsidR="00D24180" w:rsidRPr="00821273" w:rsidRDefault="00D24180" w:rsidP="007D4F2D">
      <w:pPr>
        <w:pStyle w:val="NoSpacing"/>
        <w:tabs>
          <w:tab w:val="left" w:pos="900"/>
        </w:tabs>
        <w:ind w:left="900" w:hanging="540"/>
        <w:contextualSpacing/>
        <w:jc w:val="both"/>
        <w:rPr>
          <w:rFonts w:cs="Times New Roman"/>
        </w:rPr>
      </w:pPr>
      <w:r w:rsidRPr="00C06F13">
        <w:rPr>
          <w:rFonts w:cs="Times New Roman"/>
          <w:bCs/>
        </w:rPr>
        <w:t>3.2</w:t>
      </w:r>
      <w:r w:rsidR="00EC1B31" w:rsidRPr="00C06F13">
        <w:rPr>
          <w:rFonts w:cs="Times New Roman"/>
          <w:bCs/>
        </w:rPr>
        <w:t>.</w:t>
      </w:r>
      <w:r w:rsidRPr="00DD2012">
        <w:rPr>
          <w:rFonts w:cs="Times New Roman"/>
          <w:bCs/>
        </w:rPr>
        <w:tab/>
      </w:r>
      <w:r w:rsidR="00CC744D" w:rsidRPr="00DD2012">
        <w:rPr>
          <w:rFonts w:cs="Times New Roman"/>
          <w:b/>
          <w:i/>
          <w:iCs/>
        </w:rPr>
        <w:t>Consideration of the n</w:t>
      </w:r>
      <w:r w:rsidRPr="00DD2012">
        <w:rPr>
          <w:rFonts w:cs="Times New Roman"/>
          <w:b/>
          <w:i/>
          <w:iCs/>
        </w:rPr>
        <w:t xml:space="preserve">eed for additional service in the requested area </w:t>
      </w:r>
      <w:r w:rsidR="00342242" w:rsidRPr="00DD2012">
        <w:rPr>
          <w:rFonts w:cs="Times New Roman"/>
          <w:b/>
          <w:i/>
          <w:iCs/>
        </w:rPr>
        <w:t>(TWC</w:t>
      </w:r>
      <w:r w:rsidR="00CD6A41" w:rsidRPr="00DD2012">
        <w:rPr>
          <w:rFonts w:cs="Times New Roman"/>
          <w:b/>
          <w:i/>
          <w:iCs/>
        </w:rPr>
        <w:t xml:space="preserve"> </w:t>
      </w:r>
      <w:r w:rsidR="00342242" w:rsidRPr="00DD2012">
        <w:rPr>
          <w:rFonts w:cs="Times New Roman"/>
          <w:b/>
          <w:i/>
          <w:iCs/>
        </w:rPr>
        <w:t>§</w:t>
      </w:r>
      <w:r w:rsidR="00CD6A41" w:rsidRPr="00DD2012">
        <w:rPr>
          <w:rFonts w:cs="Times New Roman"/>
          <w:b/>
          <w:i/>
          <w:iCs/>
        </w:rPr>
        <w:t> </w:t>
      </w:r>
      <w:r w:rsidR="00342242" w:rsidRPr="00DD2012">
        <w:rPr>
          <w:rFonts w:cs="Times New Roman"/>
          <w:b/>
          <w:i/>
          <w:iCs/>
        </w:rPr>
        <w:t xml:space="preserve">13.246(c)(2); </w:t>
      </w:r>
      <w:r w:rsidR="00342242" w:rsidRPr="00DD2012">
        <w:rPr>
          <w:rFonts w:cs="Times New Roman"/>
          <w:b/>
          <w:i/>
        </w:rPr>
        <w:t xml:space="preserve">16 TAC §§ 24.227(e)(2) and </w:t>
      </w:r>
      <w:r w:rsidR="00342242" w:rsidRPr="00DD2012">
        <w:rPr>
          <w:rFonts w:cs="Times New Roman"/>
          <w:b/>
          <w:i/>
          <w:iCs/>
        </w:rPr>
        <w:t>24.239(h)(5)(B)</w:t>
      </w:r>
      <w:r w:rsidR="00342242" w:rsidRPr="00DD2012">
        <w:rPr>
          <w:rFonts w:cs="Times New Roman"/>
          <w:b/>
          <w:i/>
        </w:rPr>
        <w:t>).</w:t>
      </w:r>
    </w:p>
    <w:p w14:paraId="1DE9A38B" w14:textId="598177D6" w:rsidR="00C90F1A" w:rsidRPr="00821273" w:rsidRDefault="00C90F1A" w:rsidP="00B0654C">
      <w:pPr>
        <w:ind w:left="360"/>
        <w:rPr>
          <w:shd w:val="clear" w:color="auto" w:fill="FFFFFF"/>
        </w:rPr>
      </w:pPr>
      <w:r w:rsidRPr="00821273">
        <w:rPr>
          <w:shd w:val="clear" w:color="auto" w:fill="FFFFFF"/>
        </w:rPr>
        <w:t xml:space="preserve">The purpose of the transaction is to transfer </w:t>
      </w:r>
      <w:r w:rsidR="00B0654C" w:rsidRPr="00821273">
        <w:t>Brentwood Subdivision and Brentwood Manor Wastewater Treatment Plant</w:t>
      </w:r>
      <w:r w:rsidRPr="00821273">
        <w:t xml:space="preserve"> to </w:t>
      </w:r>
      <w:r w:rsidR="00B0654C" w:rsidRPr="00821273">
        <w:t>Aqua Texas</w:t>
      </w:r>
      <w:r w:rsidRPr="00821273">
        <w:rPr>
          <w:shd w:val="clear" w:color="auto" w:fill="FFFFFF"/>
        </w:rPr>
        <w:t xml:space="preserve">. </w:t>
      </w:r>
      <w:r w:rsidR="00342242" w:rsidRPr="00821273">
        <w:rPr>
          <w:shd w:val="clear" w:color="auto" w:fill="FFFFFF"/>
        </w:rPr>
        <w:t xml:space="preserve"> </w:t>
      </w:r>
      <w:r w:rsidRPr="00821273">
        <w:rPr>
          <w:shd w:val="clear" w:color="auto" w:fill="FFFFFF"/>
        </w:rPr>
        <w:t xml:space="preserve">The customers are currently receiving </w:t>
      </w:r>
      <w:r w:rsidRPr="00821273">
        <w:t>water and sewer</w:t>
      </w:r>
      <w:r w:rsidR="00950C22" w:rsidRPr="00821273">
        <w:t xml:space="preserve"> service</w:t>
      </w:r>
      <w:r w:rsidRPr="00821273">
        <w:rPr>
          <w:shd w:val="clear" w:color="auto" w:fill="FFFFFF"/>
        </w:rPr>
        <w:t xml:space="preserve"> from </w:t>
      </w:r>
      <w:r w:rsidR="00B0654C" w:rsidRPr="00821273">
        <w:rPr>
          <w:shd w:val="clear" w:color="auto" w:fill="FFFFFF"/>
        </w:rPr>
        <w:t>Aqua Utilities</w:t>
      </w:r>
      <w:r w:rsidR="00B0654C" w:rsidRPr="00821273">
        <w:t>’</w:t>
      </w:r>
      <w:r w:rsidRPr="00821273">
        <w:t xml:space="preserve"> water</w:t>
      </w:r>
      <w:r w:rsidR="00B0654C" w:rsidRPr="00821273">
        <w:t xml:space="preserve"> and </w:t>
      </w:r>
      <w:r w:rsidRPr="00821273">
        <w:t>sewer s</w:t>
      </w:r>
      <w:r w:rsidRPr="00821273">
        <w:rPr>
          <w:shd w:val="clear" w:color="auto" w:fill="FFFFFF"/>
        </w:rPr>
        <w:t>ystem</w:t>
      </w:r>
      <w:r w:rsidR="00B0654C" w:rsidRPr="00821273">
        <w:rPr>
          <w:shd w:val="clear" w:color="auto" w:fill="FFFFFF"/>
        </w:rPr>
        <w:t>s</w:t>
      </w:r>
      <w:r w:rsidR="00821273" w:rsidRPr="00821273">
        <w:rPr>
          <w:shd w:val="clear" w:color="auto" w:fill="FFFFFF"/>
        </w:rPr>
        <w:t>;</w:t>
      </w:r>
      <w:r w:rsidR="00B0654C" w:rsidRPr="00821273">
        <w:rPr>
          <w:shd w:val="clear" w:color="auto" w:fill="FFFFFF"/>
        </w:rPr>
        <w:t xml:space="preserve"> </w:t>
      </w:r>
      <w:r w:rsidRPr="00821273">
        <w:t>therefore, there is a need for service.  No additional service is needed at this time.</w:t>
      </w:r>
    </w:p>
    <w:p w14:paraId="2733C08D" w14:textId="77777777" w:rsidR="00C90F1A" w:rsidRPr="00821273" w:rsidRDefault="00C90F1A" w:rsidP="00C90F1A">
      <w:pPr>
        <w:pStyle w:val="NoSpacing"/>
        <w:tabs>
          <w:tab w:val="left" w:pos="720"/>
        </w:tabs>
        <w:jc w:val="both"/>
        <w:rPr>
          <w:rFonts w:cs="Times New Roman"/>
        </w:rPr>
      </w:pPr>
      <w:r w:rsidRPr="00821273">
        <w:rPr>
          <w:rFonts w:cs="Times New Roman"/>
          <w:shd w:val="clear" w:color="auto" w:fill="FFFFFF"/>
        </w:rPr>
        <w:t xml:space="preserve">  </w:t>
      </w:r>
    </w:p>
    <w:p w14:paraId="076E9C6B" w14:textId="48FA9DC2" w:rsidR="00D24180" w:rsidRPr="00821273" w:rsidRDefault="00D24180" w:rsidP="00D24180">
      <w:pPr>
        <w:pStyle w:val="NoSpacing"/>
        <w:ind w:left="900" w:hanging="540"/>
        <w:contextualSpacing/>
        <w:jc w:val="both"/>
        <w:rPr>
          <w:rFonts w:cs="Times New Roman"/>
          <w:iCs/>
        </w:rPr>
      </w:pPr>
      <w:r w:rsidRPr="00821273">
        <w:rPr>
          <w:rFonts w:cs="Times New Roman"/>
          <w:bCs/>
        </w:rPr>
        <w:t>3.3.</w:t>
      </w:r>
      <w:r w:rsidRPr="00821273">
        <w:rPr>
          <w:rFonts w:cs="Times New Roman"/>
          <w:bCs/>
        </w:rPr>
        <w:tab/>
      </w:r>
      <w:r w:rsidR="00CC744D" w:rsidRPr="00821273">
        <w:rPr>
          <w:rFonts w:cs="Times New Roman"/>
          <w:b/>
          <w:i/>
          <w:iCs/>
        </w:rPr>
        <w:t>Consideration of the e</w:t>
      </w:r>
      <w:r w:rsidRPr="00821273">
        <w:rPr>
          <w:rFonts w:cs="Times New Roman"/>
          <w:b/>
          <w:i/>
          <w:iCs/>
        </w:rPr>
        <w:t>ffect of granting an amendment on the recipient of the certificate or amendment, on the landowners in the area, and on any other retail public utility of the same kind already servicing the proximate area (TWC §</w:t>
      </w:r>
      <w:r w:rsidR="00CD6A41" w:rsidRPr="00821273">
        <w:rPr>
          <w:rFonts w:cs="Times New Roman"/>
          <w:b/>
          <w:i/>
          <w:iCs/>
        </w:rPr>
        <w:t> </w:t>
      </w:r>
      <w:r w:rsidRPr="00821273">
        <w:rPr>
          <w:rFonts w:cs="Times New Roman"/>
          <w:b/>
          <w:i/>
          <w:iCs/>
        </w:rPr>
        <w:t>13.246(c)(3)</w:t>
      </w:r>
      <w:r w:rsidR="00A17355" w:rsidRPr="00821273">
        <w:rPr>
          <w:rFonts w:cs="Times New Roman"/>
          <w:b/>
          <w:i/>
          <w:iCs/>
        </w:rPr>
        <w:t>,</w:t>
      </w:r>
      <w:r w:rsidR="0001100F" w:rsidRPr="00821273">
        <w:rPr>
          <w:rFonts w:cs="Times New Roman"/>
          <w:b/>
          <w:i/>
          <w:iCs/>
        </w:rPr>
        <w:t xml:space="preserve"> </w:t>
      </w:r>
      <w:r w:rsidRPr="00821273">
        <w:rPr>
          <w:rFonts w:cs="Times New Roman"/>
          <w:b/>
          <w:i/>
        </w:rPr>
        <w:t>16 TAC</w:t>
      </w:r>
      <w:r w:rsidR="0001100F" w:rsidRPr="00821273">
        <w:rPr>
          <w:rFonts w:cs="Times New Roman"/>
          <w:b/>
          <w:i/>
        </w:rPr>
        <w:t xml:space="preserve"> </w:t>
      </w:r>
      <w:r w:rsidRPr="00821273">
        <w:rPr>
          <w:rFonts w:cs="Times New Roman"/>
          <w:b/>
          <w:i/>
        </w:rPr>
        <w:t>§</w:t>
      </w:r>
      <w:r w:rsidR="00A17355" w:rsidRPr="00821273">
        <w:rPr>
          <w:rFonts w:cs="Times New Roman"/>
          <w:b/>
          <w:i/>
        </w:rPr>
        <w:t>§</w:t>
      </w:r>
      <w:r w:rsidR="0001100F" w:rsidRPr="00821273">
        <w:rPr>
          <w:rFonts w:cs="Times New Roman"/>
          <w:b/>
          <w:i/>
        </w:rPr>
        <w:t xml:space="preserve"> </w:t>
      </w:r>
      <w:r w:rsidRPr="00821273">
        <w:rPr>
          <w:rFonts w:cs="Times New Roman"/>
          <w:b/>
          <w:i/>
        </w:rPr>
        <w:t>24.227(e)(3)</w:t>
      </w:r>
      <w:r w:rsidR="00A17355" w:rsidRPr="00821273">
        <w:rPr>
          <w:rFonts w:cs="Times New Roman"/>
          <w:b/>
          <w:i/>
        </w:rPr>
        <w:t>, 24.239(h)(5)(c)</w:t>
      </w:r>
      <w:r w:rsidRPr="00821273">
        <w:rPr>
          <w:rFonts w:cs="Times New Roman"/>
          <w:b/>
          <w:i/>
        </w:rPr>
        <w:t>)</w:t>
      </w:r>
      <w:r w:rsidRPr="00821273">
        <w:rPr>
          <w:rFonts w:cs="Times New Roman"/>
          <w:b/>
          <w:i/>
          <w:iCs/>
        </w:rPr>
        <w:t>.</w:t>
      </w:r>
      <w:r w:rsidRPr="00821273">
        <w:rPr>
          <w:rFonts w:cs="Times New Roman"/>
          <w:iCs/>
        </w:rPr>
        <w:t xml:space="preserve">  </w:t>
      </w:r>
    </w:p>
    <w:p w14:paraId="39737B61" w14:textId="57855529" w:rsidR="00C5446C" w:rsidRPr="00821273" w:rsidRDefault="00B0654C" w:rsidP="00C5446C">
      <w:pPr>
        <w:pStyle w:val="CommentText"/>
        <w:tabs>
          <w:tab w:val="clear" w:pos="720"/>
          <w:tab w:val="left" w:pos="360"/>
        </w:tabs>
        <w:ind w:left="360"/>
        <w:jc w:val="both"/>
        <w:rPr>
          <w:rFonts w:ascii="Times New Roman" w:hAnsi="Times New Roman" w:cs="Times New Roman"/>
          <w:sz w:val="24"/>
          <w:szCs w:val="24"/>
        </w:rPr>
      </w:pPr>
      <w:r w:rsidRPr="00821273">
        <w:rPr>
          <w:rFonts w:ascii="Times New Roman" w:hAnsi="Times New Roman" w:cs="Times New Roman"/>
          <w:sz w:val="24"/>
          <w:szCs w:val="24"/>
        </w:rPr>
        <w:t>Aqua Texas</w:t>
      </w:r>
      <w:r w:rsidR="009327AF" w:rsidRPr="00821273">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1E510F28" w14:textId="77777777" w:rsidR="00C5446C" w:rsidRPr="00821273" w:rsidRDefault="00C5446C" w:rsidP="00C5446C">
      <w:pPr>
        <w:pStyle w:val="CommentText"/>
        <w:tabs>
          <w:tab w:val="clear" w:pos="720"/>
          <w:tab w:val="left" w:pos="360"/>
        </w:tabs>
        <w:ind w:left="360"/>
        <w:jc w:val="both"/>
        <w:rPr>
          <w:rFonts w:ascii="Times New Roman" w:hAnsi="Times New Roman" w:cs="Times New Roman"/>
          <w:sz w:val="24"/>
          <w:szCs w:val="24"/>
        </w:rPr>
      </w:pPr>
    </w:p>
    <w:p w14:paraId="26BF3FFC" w14:textId="77777777" w:rsidR="00C5446C" w:rsidRPr="00DD2012" w:rsidRDefault="00C5446C" w:rsidP="00C5446C">
      <w:pPr>
        <w:pStyle w:val="CommentText"/>
        <w:tabs>
          <w:tab w:val="clear" w:pos="720"/>
          <w:tab w:val="left" w:pos="360"/>
        </w:tabs>
        <w:ind w:left="360"/>
        <w:jc w:val="both"/>
        <w:rPr>
          <w:rFonts w:ascii="Times New Roman" w:hAnsi="Times New Roman" w:cs="Times New Roman"/>
        </w:rPr>
      </w:pPr>
      <w:r w:rsidRPr="00821273">
        <w:rPr>
          <w:rFonts w:ascii="Times New Roman" w:hAnsi="Times New Roman" w:cs="Times New Roman"/>
          <w:sz w:val="24"/>
          <w:szCs w:val="24"/>
        </w:rPr>
        <w:t>There will be no effect on landowners as the area is currently certificated.</w:t>
      </w:r>
      <w:r w:rsidRPr="00DD2012">
        <w:rPr>
          <w:rFonts w:ascii="Times New Roman" w:hAnsi="Times New Roman" w:cs="Times New Roman"/>
        </w:rPr>
        <w:t xml:space="preserve"> </w:t>
      </w:r>
    </w:p>
    <w:p w14:paraId="120660D8" w14:textId="77777777" w:rsidR="00C5446C" w:rsidRPr="00821273" w:rsidRDefault="00C5446C">
      <w:pPr>
        <w:pStyle w:val="CommentText"/>
        <w:tabs>
          <w:tab w:val="clear" w:pos="720"/>
          <w:tab w:val="left" w:pos="360"/>
        </w:tabs>
        <w:ind w:left="360"/>
        <w:jc w:val="both"/>
        <w:rPr>
          <w:rFonts w:ascii="Times New Roman" w:hAnsi="Times New Roman" w:cs="Times New Roman"/>
          <w:sz w:val="24"/>
          <w:szCs w:val="24"/>
        </w:rPr>
      </w:pPr>
    </w:p>
    <w:p w14:paraId="19BDFE16" w14:textId="77777777" w:rsidR="00C90F1A" w:rsidRPr="00DD2012" w:rsidRDefault="00C90F1A" w:rsidP="00DF2550">
      <w:pPr>
        <w:pStyle w:val="CommentText"/>
        <w:tabs>
          <w:tab w:val="clear" w:pos="720"/>
          <w:tab w:val="left" w:pos="360"/>
        </w:tabs>
        <w:ind w:left="360"/>
        <w:jc w:val="both"/>
        <w:rPr>
          <w:rFonts w:ascii="Times New Roman" w:hAnsi="Times New Roman" w:cs="Times New Roman"/>
        </w:rPr>
      </w:pPr>
      <w:r w:rsidRPr="00821273">
        <w:rPr>
          <w:rFonts w:ascii="Times New Roman" w:hAnsi="Times New Roman" w:cs="Times New Roman"/>
          <w:sz w:val="24"/>
          <w:szCs w:val="24"/>
        </w:rPr>
        <w:t>There will be no effect on any retail public utility servicing the proximate area</w:t>
      </w:r>
      <w:r w:rsidR="009327AF" w:rsidRPr="00821273">
        <w:rPr>
          <w:rFonts w:ascii="Times New Roman" w:hAnsi="Times New Roman" w:cs="Times New Roman"/>
          <w:sz w:val="24"/>
          <w:szCs w:val="24"/>
        </w:rPr>
        <w:t xml:space="preserve">. </w:t>
      </w:r>
      <w:r w:rsidR="00342242" w:rsidRPr="00821273">
        <w:rPr>
          <w:rFonts w:ascii="Times New Roman" w:hAnsi="Times New Roman" w:cs="Times New Roman"/>
          <w:sz w:val="24"/>
          <w:szCs w:val="24"/>
        </w:rPr>
        <w:t xml:space="preserve"> </w:t>
      </w:r>
      <w:r w:rsidR="009327AF" w:rsidRPr="00821273">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821273">
        <w:rPr>
          <w:rFonts w:ascii="Times New Roman" w:hAnsi="Times New Roman" w:cs="Times New Roman"/>
          <w:sz w:val="24"/>
          <w:szCs w:val="24"/>
        </w:rPr>
        <w:t xml:space="preserve">request to </w:t>
      </w:r>
      <w:r w:rsidR="009327AF" w:rsidRPr="00821273">
        <w:rPr>
          <w:rFonts w:ascii="Times New Roman" w:hAnsi="Times New Roman" w:cs="Times New Roman"/>
          <w:sz w:val="24"/>
          <w:szCs w:val="24"/>
        </w:rPr>
        <w:t>intervene.</w:t>
      </w:r>
      <w:r w:rsidRPr="00821273">
        <w:rPr>
          <w:rFonts w:ascii="Times New Roman" w:hAnsi="Times New Roman" w:cs="Times New Roman"/>
          <w:sz w:val="24"/>
          <w:szCs w:val="24"/>
        </w:rPr>
        <w:t xml:space="preserve"> </w:t>
      </w:r>
    </w:p>
    <w:p w14:paraId="28C94DA3" w14:textId="77777777" w:rsidR="00C90F1A" w:rsidRPr="00821273" w:rsidRDefault="00C90F1A" w:rsidP="007D4F2D">
      <w:pPr>
        <w:pStyle w:val="NoSpacing"/>
        <w:ind w:left="360"/>
        <w:contextualSpacing/>
        <w:jc w:val="both"/>
        <w:rPr>
          <w:rFonts w:cs="Times New Roman"/>
          <w:color w:val="000000" w:themeColor="text1"/>
        </w:rPr>
      </w:pPr>
      <w:r w:rsidRPr="00821273">
        <w:rPr>
          <w:rFonts w:cs="Times New Roman"/>
        </w:rPr>
        <w:t xml:space="preserve"> </w:t>
      </w:r>
    </w:p>
    <w:p w14:paraId="4DB4302B" w14:textId="77777777" w:rsidR="00D24180" w:rsidRPr="00821273" w:rsidRDefault="00D24180" w:rsidP="007D4F2D">
      <w:pPr>
        <w:ind w:left="900" w:hanging="540"/>
        <w:rPr>
          <w:b/>
          <w:i/>
          <w:iCs/>
        </w:rPr>
      </w:pPr>
      <w:r w:rsidRPr="00821273">
        <w:rPr>
          <w:bCs/>
        </w:rPr>
        <w:t>3.4.</w:t>
      </w:r>
      <w:r w:rsidRPr="00821273">
        <w:rPr>
          <w:bCs/>
        </w:rPr>
        <w:tab/>
      </w:r>
      <w:r w:rsidR="00CC744D" w:rsidRPr="00821273">
        <w:rPr>
          <w:b/>
          <w:i/>
          <w:iCs/>
        </w:rPr>
        <w:t>Consideration of t</w:t>
      </w:r>
      <w:r w:rsidRPr="00821273">
        <w:rPr>
          <w:b/>
          <w:i/>
          <w:iCs/>
        </w:rPr>
        <w:t xml:space="preserve">he </w:t>
      </w:r>
      <w:r w:rsidR="005962C2" w:rsidRPr="00821273">
        <w:rPr>
          <w:b/>
          <w:i/>
          <w:iCs/>
        </w:rPr>
        <w:t xml:space="preserve">managerial and technical </w:t>
      </w:r>
      <w:r w:rsidRPr="00821273">
        <w:rPr>
          <w:b/>
          <w:i/>
          <w:iCs/>
        </w:rPr>
        <w:t xml:space="preserve">ability of the applicant to provide adequate service </w:t>
      </w:r>
      <w:r w:rsidR="00342242" w:rsidRPr="00821273">
        <w:rPr>
          <w:b/>
          <w:i/>
          <w:iCs/>
        </w:rPr>
        <w:t xml:space="preserve">(TWC §§ 13.241(a) and (b), 13.246(c)(4); and 13.301(b) and (e)(2); </w:t>
      </w:r>
      <w:r w:rsidR="00342242" w:rsidRPr="00821273">
        <w:rPr>
          <w:b/>
          <w:i/>
        </w:rPr>
        <w:t>16 TAC §§ 24.227(a) and (e)(4), and 24.239(f) and (h)(5)(D)).</w:t>
      </w:r>
    </w:p>
    <w:p w14:paraId="14A8C62E" w14:textId="5182FF48" w:rsidR="00C90F1A" w:rsidRPr="00821273" w:rsidRDefault="00B0654C" w:rsidP="007D4F2D">
      <w:pPr>
        <w:ind w:left="360"/>
      </w:pPr>
      <w:r w:rsidRPr="00821273">
        <w:t>Aqua Texas</w:t>
      </w:r>
      <w:r w:rsidR="00AD70A6" w:rsidRPr="00821273">
        <w:t xml:space="preserve"> has the ability to provide adequate service in the requested area.</w:t>
      </w:r>
      <w:r w:rsidR="00AD70A6" w:rsidRPr="00821273" w:rsidDel="001A4C7F">
        <w:t xml:space="preserve">  </w:t>
      </w:r>
      <w:r w:rsidRPr="00821273">
        <w:t>Aqua Texas</w:t>
      </w:r>
      <w:r w:rsidR="00E06950" w:rsidRPr="00821273">
        <w:t xml:space="preserve"> has </w:t>
      </w:r>
      <w:r w:rsidR="00AE1812" w:rsidRPr="00821273">
        <w:t xml:space="preserve">87 </w:t>
      </w:r>
      <w:r w:rsidR="00E06950" w:rsidRPr="00821273">
        <w:t>TCEQ approved public water systems</w:t>
      </w:r>
      <w:r w:rsidRPr="00821273">
        <w:t xml:space="preserve"> and </w:t>
      </w:r>
      <w:r w:rsidR="00AE1812" w:rsidRPr="00821273">
        <w:t xml:space="preserve">49 </w:t>
      </w:r>
      <w:r w:rsidRPr="00821273">
        <w:t>wastewater treatment plants</w:t>
      </w:r>
      <w:r w:rsidR="00E06950" w:rsidRPr="00821273">
        <w:t xml:space="preserve">.  </w:t>
      </w:r>
      <w:r w:rsidR="00AE1812" w:rsidRPr="00821273">
        <w:t xml:space="preserve">These systems </w:t>
      </w:r>
      <w:r w:rsidR="00C06F13">
        <w:t xml:space="preserve">serve a </w:t>
      </w:r>
      <w:r w:rsidR="00AE1812" w:rsidRPr="00821273">
        <w:t xml:space="preserve"> to</w:t>
      </w:r>
      <w:r w:rsidR="00C06F13">
        <w:t>tal of</w:t>
      </w:r>
      <w:r w:rsidR="00AE1812" w:rsidRPr="00821273">
        <w:t xml:space="preserve"> approximately 20,000 connections.  </w:t>
      </w:r>
      <w:r w:rsidRPr="00821273">
        <w:t>Aqua Texas</w:t>
      </w:r>
      <w:r w:rsidR="0064757D" w:rsidRPr="00821273">
        <w:t xml:space="preserve"> </w:t>
      </w:r>
      <w:r w:rsidR="00C90F1A" w:rsidRPr="00821273">
        <w:t xml:space="preserve">does have </w:t>
      </w:r>
      <w:r w:rsidRPr="00821273">
        <w:t>some</w:t>
      </w:r>
      <w:r w:rsidR="00C90F1A" w:rsidRPr="00821273">
        <w:t xml:space="preserve"> violations listed in the TCEQ database</w:t>
      </w:r>
      <w:r w:rsidRPr="00821273">
        <w:t xml:space="preserve"> for their water and sewer systems and provided a list of all the violations and a timeline for expected dates for completion of the improvements needed at those individual public water systems and wastewater treatment plants that have violations.  T</w:t>
      </w:r>
      <w:r w:rsidR="00AD70A6" w:rsidRPr="00821273">
        <w:t>he Commission’s complaint records</w:t>
      </w:r>
      <w:r w:rsidRPr="00821273">
        <w:t xml:space="preserve"> </w:t>
      </w:r>
      <w:r w:rsidR="00AD70A6" w:rsidRPr="00821273">
        <w:t xml:space="preserve">show </w:t>
      </w:r>
      <w:r w:rsidRPr="00821273">
        <w:t>769</w:t>
      </w:r>
      <w:r w:rsidR="00AD70A6" w:rsidRPr="00821273">
        <w:t xml:space="preserve"> complaints against </w:t>
      </w:r>
      <w:r w:rsidRPr="00821273">
        <w:t>Aqua Texas since 2015</w:t>
      </w:r>
      <w:r w:rsidR="00AD70A6" w:rsidRPr="00821273">
        <w:t xml:space="preserve">.  </w:t>
      </w:r>
    </w:p>
    <w:p w14:paraId="29C77D0C" w14:textId="77777777" w:rsidR="00C90F1A" w:rsidRPr="00821273" w:rsidRDefault="00C90F1A" w:rsidP="007D4F2D">
      <w:pPr>
        <w:ind w:left="360"/>
      </w:pPr>
    </w:p>
    <w:p w14:paraId="651500E3" w14:textId="77777777" w:rsidR="00D24180" w:rsidRPr="00821273" w:rsidRDefault="00D24180" w:rsidP="00DD2012">
      <w:pPr>
        <w:keepNext/>
        <w:ind w:left="907" w:hanging="547"/>
      </w:pPr>
      <w:r w:rsidRPr="00821273">
        <w:rPr>
          <w:bCs/>
        </w:rPr>
        <w:t>3.5.</w:t>
      </w:r>
      <w:r w:rsidRPr="00821273">
        <w:rPr>
          <w:bCs/>
        </w:rPr>
        <w:tab/>
      </w:r>
      <w:r w:rsidR="00CC744D" w:rsidRPr="00821273">
        <w:rPr>
          <w:b/>
          <w:i/>
          <w:iCs/>
        </w:rPr>
        <w:t>The applicant</w:t>
      </w:r>
      <w:r w:rsidR="00342242" w:rsidRPr="00821273">
        <w:rPr>
          <w:b/>
          <w:i/>
          <w:iCs/>
        </w:rPr>
        <w:t>s</w:t>
      </w:r>
      <w:r w:rsidR="00CC744D" w:rsidRPr="00821273">
        <w:rPr>
          <w:b/>
          <w:i/>
          <w:iCs/>
        </w:rPr>
        <w:t>’ d</w:t>
      </w:r>
      <w:r w:rsidRPr="00821273">
        <w:rPr>
          <w:b/>
          <w:i/>
          <w:iCs/>
        </w:rPr>
        <w:t xml:space="preserve">emonstration </w:t>
      </w:r>
      <w:r w:rsidRPr="00821273">
        <w:rPr>
          <w:b/>
          <w:i/>
        </w:rPr>
        <w:t xml:space="preserve">that regionalization or consolidation with another retail public utility is not economically feasible when construction of a physically </w:t>
      </w:r>
      <w:r w:rsidRPr="00821273">
        <w:rPr>
          <w:b/>
          <w:i/>
        </w:rPr>
        <w:lastRenderedPageBreak/>
        <w:t>separate water or sewer system is required to provide service to the requested area</w:t>
      </w:r>
      <w:r w:rsidRPr="00821273">
        <w:t>. (</w:t>
      </w:r>
      <w:r w:rsidRPr="00821273">
        <w:rPr>
          <w:b/>
          <w:i/>
          <w:iCs/>
        </w:rPr>
        <w:t>TWC §</w:t>
      </w:r>
      <w:r w:rsidR="00315848" w:rsidRPr="00821273">
        <w:rPr>
          <w:b/>
          <w:i/>
          <w:iCs/>
        </w:rPr>
        <w:t xml:space="preserve"> </w:t>
      </w:r>
      <w:r w:rsidRPr="00821273">
        <w:rPr>
          <w:b/>
          <w:i/>
          <w:iCs/>
        </w:rPr>
        <w:t>13.241(d)</w:t>
      </w:r>
      <w:r w:rsidR="00A17355" w:rsidRPr="00821273">
        <w:rPr>
          <w:b/>
          <w:i/>
          <w:iCs/>
        </w:rPr>
        <w:t>;</w:t>
      </w:r>
      <w:r w:rsidRPr="00821273">
        <w:rPr>
          <w:b/>
          <w:i/>
          <w:iCs/>
        </w:rPr>
        <w:t xml:space="preserve"> </w:t>
      </w:r>
      <w:r w:rsidRPr="00821273">
        <w:rPr>
          <w:b/>
          <w:i/>
        </w:rPr>
        <w:t>16 TAC § 24.227(b)).</w:t>
      </w:r>
    </w:p>
    <w:p w14:paraId="71CFE1E6" w14:textId="50325181" w:rsidR="00C90F1A" w:rsidRPr="00821273" w:rsidRDefault="00A17355" w:rsidP="007D4F2D">
      <w:pPr>
        <w:ind w:left="360"/>
      </w:pPr>
      <w:r w:rsidRPr="00821273">
        <w:t xml:space="preserve">The </w:t>
      </w:r>
      <w:r w:rsidR="00C90F1A" w:rsidRPr="00821273">
        <w:t>construction</w:t>
      </w:r>
      <w:r w:rsidRPr="00821273">
        <w:t xml:space="preserve"> of a physically separate </w:t>
      </w:r>
      <w:r w:rsidR="00645FE6">
        <w:t xml:space="preserve">water or sewer </w:t>
      </w:r>
      <w:r w:rsidRPr="00821273">
        <w:t>system</w:t>
      </w:r>
      <w:r w:rsidR="00C90F1A" w:rsidRPr="00821273">
        <w:t xml:space="preserve"> is </w:t>
      </w:r>
      <w:r w:rsidRPr="00821273">
        <w:t xml:space="preserve">not </w:t>
      </w:r>
      <w:r w:rsidR="00C90F1A" w:rsidRPr="00821273">
        <w:t xml:space="preserve">necessary for </w:t>
      </w:r>
      <w:r w:rsidR="00B0654C" w:rsidRPr="00821273">
        <w:t>Aqua Texas</w:t>
      </w:r>
      <w:r w:rsidR="00C90F1A" w:rsidRPr="00821273">
        <w:t xml:space="preserve"> to serve the requested area.</w:t>
      </w:r>
      <w:r w:rsidRPr="00821273">
        <w:t xml:space="preserve"> Therefore, concerns of regionalization or consolidation do not apply.</w:t>
      </w:r>
      <w:r w:rsidR="00C90F1A" w:rsidRPr="00821273">
        <w:t xml:space="preserve"> </w:t>
      </w:r>
    </w:p>
    <w:p w14:paraId="4F1A21CD" w14:textId="77777777" w:rsidR="00C90F1A" w:rsidRPr="00821273" w:rsidRDefault="00C90F1A" w:rsidP="007D4F2D">
      <w:pPr>
        <w:ind w:left="360"/>
      </w:pPr>
    </w:p>
    <w:p w14:paraId="388F8905" w14:textId="77777777" w:rsidR="00C90F1A" w:rsidRPr="00821273" w:rsidRDefault="00D24180" w:rsidP="007D4F2D">
      <w:pPr>
        <w:ind w:left="900" w:hanging="540"/>
        <w:rPr>
          <w:color w:val="000000" w:themeColor="text1"/>
        </w:rPr>
      </w:pPr>
      <w:r w:rsidRPr="00821273">
        <w:rPr>
          <w:bCs/>
        </w:rPr>
        <w:t>3.6</w:t>
      </w:r>
      <w:r w:rsidRPr="00821273">
        <w:rPr>
          <w:bCs/>
        </w:rPr>
        <w:tab/>
      </w:r>
      <w:r w:rsidR="00CC744D" w:rsidRPr="00821273">
        <w:rPr>
          <w:b/>
          <w:i/>
          <w:iCs/>
        </w:rPr>
        <w:t>Consideration of the f</w:t>
      </w:r>
      <w:r w:rsidRPr="00821273">
        <w:rPr>
          <w:b/>
          <w:i/>
          <w:iCs/>
        </w:rPr>
        <w:t xml:space="preserve">easibility of obtaining service from an adjacent retail public utility </w:t>
      </w:r>
      <w:r w:rsidR="00342242" w:rsidRPr="00821273">
        <w:rPr>
          <w:b/>
          <w:i/>
          <w:iCs/>
        </w:rPr>
        <w:t xml:space="preserve">(TWC § 13.246(c)(5); </w:t>
      </w:r>
      <w:r w:rsidR="00342242" w:rsidRPr="00821273">
        <w:rPr>
          <w:b/>
          <w:i/>
        </w:rPr>
        <w:t>16 TAC §§ 24.227(e)(5) and 24.239(h)(5)(E)).</w:t>
      </w:r>
      <w:r w:rsidR="00C90F1A" w:rsidRPr="00821273">
        <w:rPr>
          <w:iCs/>
        </w:rPr>
        <w:t xml:space="preserve">  </w:t>
      </w:r>
      <w:r w:rsidR="00C90F1A" w:rsidRPr="00821273">
        <w:rPr>
          <w:color w:val="000000" w:themeColor="text1"/>
        </w:rPr>
        <w:t xml:space="preserve"> </w:t>
      </w:r>
    </w:p>
    <w:p w14:paraId="75884C98" w14:textId="3D7BCA26" w:rsidR="00C90F1A" w:rsidRPr="00821273" w:rsidRDefault="00B0654C" w:rsidP="007A17DC">
      <w:pPr>
        <w:ind w:left="360"/>
        <w:rPr>
          <w:szCs w:val="24"/>
        </w:rPr>
      </w:pPr>
      <w:r w:rsidRPr="00821273">
        <w:t>Aqua Utilities</w:t>
      </w:r>
      <w:r w:rsidR="00C90F1A" w:rsidRPr="00821273">
        <w:t xml:space="preserve"> is currently serving customers and has sufficient capacity</w:t>
      </w:r>
      <w:r w:rsidR="007A17DC" w:rsidRPr="00821273">
        <w:t>.</w:t>
      </w:r>
      <w:r w:rsidR="00ED0966" w:rsidRPr="00821273">
        <w:t xml:space="preserve"> </w:t>
      </w:r>
      <w:r w:rsidR="00C90F1A" w:rsidRPr="00821273">
        <w:t xml:space="preserve"> </w:t>
      </w:r>
      <w:bookmarkStart w:id="8" w:name="_Hlk55213057"/>
      <w:r w:rsidR="007A17DC" w:rsidRPr="00821273">
        <w:rPr>
          <w:szCs w:val="24"/>
        </w:rPr>
        <w:t xml:space="preserve">Obtaining service from an adjacent retail public utility would likely increase costs to customers because new facilities will need to be constructed. </w:t>
      </w:r>
      <w:r w:rsidR="00ED0966" w:rsidRPr="00821273">
        <w:rPr>
          <w:szCs w:val="24"/>
        </w:rPr>
        <w:t xml:space="preserve"> </w:t>
      </w:r>
      <w:r w:rsidR="007A17DC" w:rsidRPr="00821273">
        <w:rPr>
          <w:szCs w:val="24"/>
        </w:rPr>
        <w:t xml:space="preserve">At </w:t>
      </w:r>
      <w:r w:rsidR="00EA464B" w:rsidRPr="00821273">
        <w:rPr>
          <w:szCs w:val="24"/>
        </w:rPr>
        <w:t>a</w:t>
      </w:r>
      <w:r w:rsidR="007A17DC" w:rsidRPr="00821273">
        <w:rPr>
          <w:szCs w:val="24"/>
        </w:rPr>
        <w:t xml:space="preserve"> minimum, an interconnect would need to be installed in order to connect to a neighboring retail public utility. </w:t>
      </w:r>
      <w:r w:rsidR="00ED0966" w:rsidRPr="00821273">
        <w:rPr>
          <w:szCs w:val="24"/>
        </w:rPr>
        <w:t xml:space="preserve"> </w:t>
      </w:r>
      <w:r w:rsidR="007A17DC" w:rsidRPr="00821273">
        <w:rPr>
          <w:szCs w:val="24"/>
        </w:rPr>
        <w:t>Therefore, it is not feasible to obtain service from an adjacent retail public utility.</w:t>
      </w:r>
      <w:bookmarkEnd w:id="8"/>
    </w:p>
    <w:p w14:paraId="08EF63E0" w14:textId="77777777" w:rsidR="00C90F1A" w:rsidRPr="00821273" w:rsidRDefault="00C90F1A" w:rsidP="007D4F2D">
      <w:pPr>
        <w:pStyle w:val="NoSpacing"/>
        <w:tabs>
          <w:tab w:val="left" w:pos="720"/>
        </w:tabs>
        <w:ind w:left="360"/>
        <w:jc w:val="both"/>
        <w:rPr>
          <w:rFonts w:cs="Times New Roman"/>
        </w:rPr>
      </w:pPr>
      <w:r w:rsidRPr="00821273">
        <w:rPr>
          <w:rFonts w:cs="Times New Roman"/>
        </w:rPr>
        <w:t xml:space="preserve">  </w:t>
      </w:r>
    </w:p>
    <w:p w14:paraId="62D73734" w14:textId="77777777" w:rsidR="00D24180" w:rsidRPr="00821273" w:rsidRDefault="00D24180" w:rsidP="007D4F2D">
      <w:pPr>
        <w:ind w:left="900" w:hanging="540"/>
        <w:rPr>
          <w:b/>
          <w:i/>
        </w:rPr>
      </w:pPr>
      <w:r w:rsidRPr="00821273">
        <w:rPr>
          <w:bCs/>
          <w:iCs/>
        </w:rPr>
        <w:t>3.7.</w:t>
      </w:r>
      <w:r w:rsidRPr="00821273">
        <w:rPr>
          <w:bCs/>
          <w:iCs/>
        </w:rPr>
        <w:tab/>
      </w:r>
      <w:r w:rsidR="00CC744D" w:rsidRPr="00821273">
        <w:rPr>
          <w:b/>
          <w:i/>
          <w:iCs/>
        </w:rPr>
        <w:t xml:space="preserve">Consideration of the </w:t>
      </w:r>
      <w:r w:rsidR="00CC744D" w:rsidRPr="00821273">
        <w:rPr>
          <w:b/>
          <w:i/>
        </w:rPr>
        <w:t>f</w:t>
      </w:r>
      <w:r w:rsidRPr="00821273">
        <w:rPr>
          <w:b/>
          <w:i/>
        </w:rPr>
        <w:t xml:space="preserve">inancial ability of the applicant to pay for facilities necessary to provide continuous and adequate service </w:t>
      </w:r>
      <w:r w:rsidR="00342242" w:rsidRPr="00821273">
        <w:rPr>
          <w:b/>
          <w:i/>
        </w:rPr>
        <w:t>(TWC §§ 13.246(c)(6) and 13.301(b); 16 TAC §§ 24.227(a) and (e)(6), 24.11(e), and 24.239(f) and (h)(5)(F)).</w:t>
      </w:r>
    </w:p>
    <w:p w14:paraId="756DB3E2" w14:textId="4F67871A" w:rsidR="00904083" w:rsidRPr="00821273" w:rsidRDefault="00B0654C" w:rsidP="00904083">
      <w:pPr>
        <w:pStyle w:val="BodyText"/>
        <w:spacing w:after="0"/>
        <w:ind w:left="360"/>
        <w:jc w:val="both"/>
        <w:rPr>
          <w:rFonts w:cs="Times New Roman"/>
          <w:color w:val="000000" w:themeColor="text1"/>
        </w:rPr>
      </w:pPr>
      <w:r w:rsidRPr="00821273">
        <w:rPr>
          <w:rStyle w:val="Strong"/>
          <w:rFonts w:eastAsiaTheme="majorEastAsia" w:cs="Times New Roman"/>
          <w:b w:val="0"/>
          <w:bCs w:val="0"/>
        </w:rPr>
        <w:t>Fred Bednarski, III</w:t>
      </w:r>
      <w:r w:rsidR="00904083" w:rsidRPr="00821273">
        <w:rPr>
          <w:rFonts w:cs="Times New Roman"/>
          <w:b/>
          <w:bCs/>
        </w:rPr>
        <w:t>,</w:t>
      </w:r>
      <w:r w:rsidR="00904083" w:rsidRPr="00821273">
        <w:rPr>
          <w:rFonts w:cs="Times New Roman"/>
        </w:rPr>
        <w:t xml:space="preserve"> Financial </w:t>
      </w:r>
      <w:r w:rsidR="00904083" w:rsidRPr="00821273">
        <w:rPr>
          <w:rFonts w:cs="Times New Roman"/>
          <w:color w:val="000000" w:themeColor="text1"/>
        </w:rPr>
        <w:t xml:space="preserve">Analyst in the Rate Regulation Division, </w:t>
      </w:r>
      <w:bookmarkStart w:id="9" w:name="_Hlk60651383"/>
      <w:r w:rsidR="00F04202" w:rsidRPr="00821273">
        <w:rPr>
          <w:rFonts w:cs="Times New Roman"/>
          <w:color w:val="000000" w:themeColor="text1"/>
        </w:rPr>
        <w:t>provided me the following</w:t>
      </w:r>
      <w:r w:rsidR="00904083" w:rsidRPr="00821273">
        <w:rPr>
          <w:rFonts w:cs="Times New Roman"/>
          <w:color w:val="000000" w:themeColor="text1"/>
        </w:rPr>
        <w:t>.</w:t>
      </w:r>
      <w:bookmarkEnd w:id="9"/>
    </w:p>
    <w:p w14:paraId="0C9AD7D2" w14:textId="77777777" w:rsidR="00904083" w:rsidRPr="00821273" w:rsidRDefault="00904083" w:rsidP="007D4F2D">
      <w:pPr>
        <w:ind w:left="360"/>
        <w:rPr>
          <w:rFonts w:eastAsiaTheme="minorHAnsi"/>
          <w:b/>
          <w:bCs/>
          <w:color w:val="000000" w:themeColor="text1"/>
        </w:rPr>
      </w:pPr>
    </w:p>
    <w:p w14:paraId="291F889C" w14:textId="325D0A58" w:rsidR="00B0654C" w:rsidRPr="00821273" w:rsidRDefault="00B0654C" w:rsidP="00B0654C">
      <w:pPr>
        <w:pStyle w:val="BodyText"/>
        <w:spacing w:after="0"/>
        <w:ind w:left="360"/>
        <w:jc w:val="both"/>
        <w:rPr>
          <w:rFonts w:cs="Times New Roman"/>
        </w:rPr>
      </w:pPr>
      <w:r w:rsidRPr="00821273">
        <w:rPr>
          <w:rFonts w:cs="Times New Roman"/>
        </w:rPr>
        <w:t xml:space="preserve">Aqua Texas demonstrates the financial and managerial capability needed to provide continuous and adequate service to the area subject to this application.  These conclusions are based on information provided by Aqua Texas before the date of this memorandum and may not reflect any changes in Aqua Texas’ status after this review. </w:t>
      </w:r>
    </w:p>
    <w:p w14:paraId="0ABCB790" w14:textId="04DAC258" w:rsidR="00B0654C" w:rsidRPr="00821273" w:rsidRDefault="00B0654C" w:rsidP="00B0654C">
      <w:pPr>
        <w:pStyle w:val="BodyText"/>
        <w:spacing w:after="0"/>
        <w:ind w:left="360"/>
        <w:jc w:val="both"/>
        <w:rPr>
          <w:rFonts w:cs="Times New Roman"/>
        </w:rPr>
      </w:pPr>
    </w:p>
    <w:p w14:paraId="50DAF4A9" w14:textId="77777777" w:rsidR="00B0654C" w:rsidRPr="00821273" w:rsidRDefault="00B0654C" w:rsidP="00B0654C">
      <w:pPr>
        <w:ind w:left="360"/>
        <w:contextualSpacing/>
        <w:rPr>
          <w:szCs w:val="24"/>
        </w:rPr>
      </w:pPr>
      <w:r w:rsidRPr="00821273">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10" w:name="_Hlk58258845"/>
      <w:r w:rsidRPr="00821273">
        <w:rPr>
          <w:szCs w:val="24"/>
        </w:rPr>
        <w:t>§ 24.11</w:t>
      </w:r>
      <w:bookmarkEnd w:id="10"/>
      <w:r w:rsidRPr="00821273">
        <w:rPr>
          <w:szCs w:val="24"/>
        </w:rPr>
        <w:t xml:space="preserve">.  Aqua Texas must demonstrate that it meets one of the five leverage tests under 16 TAC § 24.11(e)(2) as well as the operations test under 16 TAC § 24.11(e)(3).  </w:t>
      </w:r>
    </w:p>
    <w:p w14:paraId="7AE8DB1F" w14:textId="77777777" w:rsidR="00B0654C" w:rsidRPr="00821273" w:rsidRDefault="00B0654C" w:rsidP="00B0654C">
      <w:pPr>
        <w:pStyle w:val="BodyText"/>
        <w:spacing w:after="0"/>
        <w:jc w:val="both"/>
        <w:rPr>
          <w:rFonts w:eastAsia="Calibri" w:cs="Times New Roman"/>
        </w:rPr>
      </w:pPr>
    </w:p>
    <w:p w14:paraId="522B2B66" w14:textId="77777777" w:rsidR="00B0654C" w:rsidRPr="00821273" w:rsidRDefault="00B0654C" w:rsidP="00B0654C">
      <w:pPr>
        <w:pStyle w:val="BodyText"/>
        <w:spacing w:after="0"/>
        <w:ind w:firstLine="360"/>
        <w:jc w:val="both"/>
        <w:rPr>
          <w:rFonts w:eastAsia="Calibri" w:cs="Times New Roman"/>
          <w:i/>
          <w:iCs/>
          <w:u w:val="single"/>
        </w:rPr>
      </w:pPr>
      <w:r w:rsidRPr="00821273">
        <w:rPr>
          <w:rFonts w:eastAsia="Calibri" w:cs="Times New Roman"/>
          <w:i/>
          <w:iCs/>
          <w:u w:val="single"/>
        </w:rPr>
        <w:t xml:space="preserve">Leverage test </w:t>
      </w:r>
    </w:p>
    <w:p w14:paraId="5D2CBAB3" w14:textId="10537ED6" w:rsidR="00B0654C" w:rsidRPr="00821273" w:rsidRDefault="00B0654C" w:rsidP="00B0654C">
      <w:pPr>
        <w:pStyle w:val="BodyText"/>
        <w:spacing w:after="0"/>
        <w:ind w:left="360"/>
        <w:jc w:val="both"/>
        <w:rPr>
          <w:rFonts w:eastAsia="Calibri" w:cs="Times New Roman"/>
        </w:rPr>
      </w:pPr>
      <w:r w:rsidRPr="00821273">
        <w:rPr>
          <w:rFonts w:eastAsia="Calibri" w:cs="Times New Roman"/>
        </w:rPr>
        <w:t>This analysis is based on the financial statements of Aqua Texas’ affiliate, Essential Utilities, Inc. (Essential Utilities), ending December 31, 2019.  These financial statements contain an unqualified auditor’s opinion from PricewaterhouseCoopers, LLC stating that the financial statements present fairly, in all material respects, the financial position of Essential Utilities as of December 31, 2019 and December 31, 2018.</w:t>
      </w:r>
    </w:p>
    <w:p w14:paraId="18034C48" w14:textId="77777777" w:rsidR="00B0654C" w:rsidRPr="00821273" w:rsidRDefault="00B0654C" w:rsidP="00B0654C">
      <w:pPr>
        <w:pStyle w:val="BodyText"/>
        <w:spacing w:after="0"/>
        <w:jc w:val="both"/>
        <w:rPr>
          <w:rFonts w:eastAsia="Calibri" w:cs="Times New Roman"/>
        </w:rPr>
      </w:pPr>
    </w:p>
    <w:p w14:paraId="5192252C" w14:textId="3CA53FFF" w:rsidR="00B0654C" w:rsidRPr="00AC01F6" w:rsidRDefault="00B0654C" w:rsidP="00B0654C">
      <w:pPr>
        <w:pStyle w:val="BodyText"/>
        <w:spacing w:after="0"/>
        <w:ind w:left="360"/>
        <w:jc w:val="both"/>
        <w:rPr>
          <w:rFonts w:eastAsia="Calibri" w:cs="Times New Roman"/>
        </w:rPr>
      </w:pPr>
      <w:r w:rsidRPr="00821273">
        <w:rPr>
          <w:rFonts w:eastAsia="Calibri" w:cs="Times New Roman"/>
        </w:rPr>
        <w:t>Essential Utilities’ 2019 financial statements report long-term debt of $2,943,327,000 and equity of $3,880,860,000.  The debt-to-equity ratio is 0.76.  Because the ratio is less than 1.0, Essential Utilities meets the test specified in 16 TAC § 24.11(e)(2)(A).  Essential Utilities is also capable, available, and willing to cover temporary cash shortages.  Therefore, Aqua Texas meets the</w:t>
      </w:r>
      <w:r w:rsidR="00AC01F6">
        <w:rPr>
          <w:rFonts w:eastAsia="Calibri" w:cs="Times New Roman"/>
        </w:rPr>
        <w:t xml:space="preserve"> leverage</w:t>
      </w:r>
      <w:r w:rsidRPr="00AC01F6">
        <w:rPr>
          <w:rFonts w:eastAsia="Calibri" w:cs="Times New Roman"/>
        </w:rPr>
        <w:t xml:space="preserve"> test specified in 16 TAC § 24.11(e)(2)(E).</w:t>
      </w:r>
    </w:p>
    <w:p w14:paraId="5EB0FA3B" w14:textId="77777777" w:rsidR="00B0654C" w:rsidRPr="00821273" w:rsidRDefault="00B0654C" w:rsidP="00B0654C">
      <w:pPr>
        <w:contextualSpacing/>
        <w:rPr>
          <w:rFonts w:eastAsia="Calibri"/>
          <w:szCs w:val="24"/>
          <w:highlight w:val="yellow"/>
        </w:rPr>
      </w:pPr>
    </w:p>
    <w:p w14:paraId="467C8B11" w14:textId="77777777" w:rsidR="00B0654C" w:rsidRPr="00821273" w:rsidRDefault="00B0654C" w:rsidP="00B0654C">
      <w:pPr>
        <w:ind w:firstLine="360"/>
        <w:rPr>
          <w:rFonts w:eastAsia="Calibri"/>
          <w:i/>
          <w:iCs/>
          <w:szCs w:val="24"/>
          <w:u w:val="single"/>
        </w:rPr>
      </w:pPr>
      <w:r w:rsidRPr="00821273">
        <w:rPr>
          <w:rFonts w:eastAsia="Calibri"/>
          <w:i/>
          <w:iCs/>
          <w:szCs w:val="24"/>
          <w:u w:val="single"/>
        </w:rPr>
        <w:t>Operations test</w:t>
      </w:r>
    </w:p>
    <w:p w14:paraId="32EFD8A7" w14:textId="77777777" w:rsidR="00B0654C" w:rsidRPr="00821273" w:rsidRDefault="00B0654C" w:rsidP="00B0654C">
      <w:pPr>
        <w:ind w:left="360"/>
        <w:rPr>
          <w:rFonts w:eastAsia="Calibri"/>
          <w:szCs w:val="24"/>
        </w:rPr>
      </w:pPr>
      <w:r w:rsidRPr="00821273">
        <w:rPr>
          <w:rFonts w:eastAsia="Calibri"/>
          <w:szCs w:val="24"/>
        </w:rPr>
        <w:t xml:space="preserve">An owner or operator must demonstrate sufficient available cash to cover projected cash shortages for operations and maintenance expense during the first five years of operations, as required by 16 TAC § 24.11(e)(3). </w:t>
      </w:r>
    </w:p>
    <w:p w14:paraId="36575177" w14:textId="77777777" w:rsidR="00B0654C" w:rsidRPr="00821273" w:rsidRDefault="00B0654C" w:rsidP="00B0654C">
      <w:pPr>
        <w:rPr>
          <w:rFonts w:eastAsia="Calibri"/>
          <w:szCs w:val="24"/>
        </w:rPr>
      </w:pPr>
    </w:p>
    <w:p w14:paraId="4EDD110E" w14:textId="77777777" w:rsidR="00B0654C" w:rsidRPr="00821273" w:rsidRDefault="00B0654C" w:rsidP="00B0654C">
      <w:pPr>
        <w:ind w:left="360"/>
        <w:rPr>
          <w:rFonts w:eastAsia="Calibri"/>
          <w:szCs w:val="24"/>
        </w:rPr>
      </w:pPr>
      <w:r w:rsidRPr="00821273">
        <w:rPr>
          <w:rFonts w:eastAsia="Calibri"/>
          <w:szCs w:val="24"/>
        </w:rPr>
        <w:t xml:space="preserve">Essential Utilities’ 2019 financial statements include operating income of $340,159,000 and a cash and cash equivalents balance of $1,868,922,000 that indicate Aqua Texas will have sufficient cash to cover projected shortages.  Essential Utilities additionally possesses sufficient cash and the financial ability to pay for capital improvements for this application.  Sufficient cash and net operating income available to cover possible future shortages provide an indication of financial stability and financial and managerial capability.  Therefore, Aqua Texas meets the operations test specified in 16 TAC § 24.11(e)(3).  </w:t>
      </w:r>
    </w:p>
    <w:p w14:paraId="286F98AB" w14:textId="77777777" w:rsidR="00C90F1A" w:rsidRPr="00821273" w:rsidRDefault="00C90F1A" w:rsidP="007D4F2D">
      <w:pPr>
        <w:ind w:left="360"/>
        <w:rPr>
          <w:rFonts w:eastAsiaTheme="minorHAnsi"/>
        </w:rPr>
      </w:pPr>
      <w:r w:rsidRPr="00821273">
        <w:t xml:space="preserve"> </w:t>
      </w:r>
    </w:p>
    <w:p w14:paraId="5C40AB84" w14:textId="6BC7F9ED" w:rsidR="00D24180" w:rsidRPr="00821273" w:rsidRDefault="00D24180" w:rsidP="007D4F2D">
      <w:pPr>
        <w:ind w:left="900" w:hanging="540"/>
        <w:rPr>
          <w:rFonts w:eastAsiaTheme="minorHAnsi"/>
        </w:rPr>
      </w:pPr>
      <w:r w:rsidRPr="00821273">
        <w:rPr>
          <w:bCs/>
          <w:iCs/>
        </w:rPr>
        <w:t>3.8.</w:t>
      </w:r>
      <w:r w:rsidRPr="00821273">
        <w:rPr>
          <w:bCs/>
          <w:iCs/>
        </w:rPr>
        <w:tab/>
      </w:r>
      <w:r w:rsidR="00CC744D" w:rsidRPr="00821273">
        <w:rPr>
          <w:b/>
          <w:i/>
        </w:rPr>
        <w:t>Requirement of the applicant to provide</w:t>
      </w:r>
      <w:r w:rsidRPr="00821273">
        <w:rPr>
          <w:b/>
          <w:i/>
        </w:rPr>
        <w:t xml:space="preserve"> a bond or other financial assurance in a form and amount specified by the Commission to ensure that continuous and adequate utility service is provided (TWC §</w:t>
      </w:r>
      <w:r w:rsidR="00B24BC1" w:rsidRPr="00821273">
        <w:rPr>
          <w:b/>
          <w:i/>
        </w:rPr>
        <w:t>§</w:t>
      </w:r>
      <w:r w:rsidRPr="00821273">
        <w:rPr>
          <w:b/>
          <w:i/>
        </w:rPr>
        <w:t xml:space="preserve"> 13.246(d)</w:t>
      </w:r>
      <w:r w:rsidR="00B24BC1" w:rsidRPr="00821273">
        <w:rPr>
          <w:b/>
          <w:i/>
        </w:rPr>
        <w:t>, 13.301(c);</w:t>
      </w:r>
      <w:r w:rsidRPr="00821273">
        <w:rPr>
          <w:b/>
          <w:i/>
        </w:rPr>
        <w:t xml:space="preserve"> 16 TAC §</w:t>
      </w:r>
      <w:r w:rsidR="00B24BC1" w:rsidRPr="00821273">
        <w:rPr>
          <w:b/>
          <w:i/>
        </w:rPr>
        <w:t>§</w:t>
      </w:r>
      <w:r w:rsidR="00CD6A41" w:rsidRPr="00821273">
        <w:rPr>
          <w:b/>
          <w:i/>
        </w:rPr>
        <w:t> </w:t>
      </w:r>
      <w:r w:rsidRPr="00821273">
        <w:rPr>
          <w:b/>
          <w:i/>
        </w:rPr>
        <w:t>24.227(f)</w:t>
      </w:r>
      <w:r w:rsidR="00B24BC1" w:rsidRPr="00821273">
        <w:rPr>
          <w:b/>
          <w:i/>
        </w:rPr>
        <w:t>, 24.239(f)</w:t>
      </w:r>
      <w:r w:rsidRPr="00821273">
        <w:rPr>
          <w:b/>
          <w:i/>
        </w:rPr>
        <w:t xml:space="preserve">). </w:t>
      </w:r>
    </w:p>
    <w:p w14:paraId="3800C729" w14:textId="3C604994" w:rsidR="00F04202" w:rsidRPr="00C06F13" w:rsidRDefault="0008526C" w:rsidP="00F04202">
      <w:pPr>
        <w:pStyle w:val="BodyText"/>
        <w:spacing w:after="0"/>
        <w:ind w:firstLine="360"/>
        <w:jc w:val="both"/>
        <w:rPr>
          <w:rFonts w:cs="Times New Roman"/>
        </w:rPr>
      </w:pPr>
      <w:bookmarkStart w:id="11" w:name="_Hlk60651397"/>
      <w:r w:rsidRPr="00821273">
        <w:rPr>
          <w:rStyle w:val="Strong"/>
          <w:rFonts w:eastAsiaTheme="majorEastAsia" w:cs="Times New Roman"/>
          <w:b w:val="0"/>
          <w:bCs w:val="0"/>
        </w:rPr>
        <w:t>Mr. Bednarski</w:t>
      </w:r>
      <w:r w:rsidR="00F04202" w:rsidRPr="00C06F13">
        <w:rPr>
          <w:rFonts w:cs="Times New Roman"/>
        </w:rPr>
        <w:t xml:space="preserve"> provided the following.</w:t>
      </w:r>
    </w:p>
    <w:p w14:paraId="10E5526E" w14:textId="77777777" w:rsidR="00F04202" w:rsidRPr="00DD2012" w:rsidRDefault="00F04202" w:rsidP="00F04202">
      <w:pPr>
        <w:pStyle w:val="BodyText"/>
        <w:spacing w:after="0"/>
        <w:jc w:val="both"/>
        <w:rPr>
          <w:rFonts w:cs="Times New Roman"/>
        </w:rPr>
      </w:pPr>
    </w:p>
    <w:p w14:paraId="4897F3F7" w14:textId="02ADA4AE" w:rsidR="00904083" w:rsidRPr="00821273" w:rsidRDefault="0008526C" w:rsidP="00F04202">
      <w:pPr>
        <w:pStyle w:val="BodyText"/>
        <w:spacing w:after="0"/>
        <w:ind w:left="360"/>
        <w:jc w:val="both"/>
        <w:rPr>
          <w:rFonts w:cs="Times New Roman"/>
          <w:color w:val="2E74B5" w:themeColor="accent5" w:themeShade="BF"/>
        </w:rPr>
      </w:pPr>
      <w:r w:rsidRPr="00DD2012">
        <w:rPr>
          <w:rFonts w:cs="Times New Roman"/>
        </w:rPr>
        <w:t>Because Aqua Texas</w:t>
      </w:r>
      <w:r w:rsidR="00904083" w:rsidRPr="00821273">
        <w:rPr>
          <w:rFonts w:cs="Times New Roman"/>
        </w:rPr>
        <w:t xml:space="preserve"> meet</w:t>
      </w:r>
      <w:r w:rsidRPr="00821273">
        <w:rPr>
          <w:rFonts w:cs="Times New Roman"/>
        </w:rPr>
        <w:t>s</w:t>
      </w:r>
      <w:r w:rsidR="00904083" w:rsidRPr="00821273">
        <w:rPr>
          <w:rFonts w:cs="Times New Roman"/>
        </w:rPr>
        <w:t xml:space="preserve"> the financial tests</w:t>
      </w:r>
      <w:r w:rsidRPr="00821273">
        <w:rPr>
          <w:rFonts w:cs="Times New Roman"/>
        </w:rPr>
        <w:t>,</w:t>
      </w:r>
      <w:r w:rsidR="00542A42" w:rsidRPr="00821273">
        <w:rPr>
          <w:rFonts w:cs="Times New Roman"/>
        </w:rPr>
        <w:t xml:space="preserve"> no additional financial assurance is needed.</w:t>
      </w:r>
      <w:r w:rsidR="00904083" w:rsidRPr="00821273">
        <w:rPr>
          <w:rFonts w:cs="Times New Roman"/>
        </w:rPr>
        <w:t xml:space="preserve">  </w:t>
      </w:r>
    </w:p>
    <w:bookmarkEnd w:id="11"/>
    <w:p w14:paraId="087738CE" w14:textId="77777777" w:rsidR="00904083" w:rsidRPr="00821273" w:rsidRDefault="00904083" w:rsidP="007D4F2D">
      <w:pPr>
        <w:ind w:left="360"/>
      </w:pPr>
    </w:p>
    <w:p w14:paraId="0BE59934" w14:textId="6814EB75" w:rsidR="00C90F1A" w:rsidRPr="00821273" w:rsidRDefault="00D24180" w:rsidP="007D4F2D">
      <w:pPr>
        <w:pStyle w:val="ListParagraph"/>
        <w:spacing w:after="0"/>
        <w:ind w:left="900" w:hanging="540"/>
        <w:jc w:val="both"/>
        <w:rPr>
          <w:rFonts w:cs="Times New Roman"/>
        </w:rPr>
      </w:pPr>
      <w:r w:rsidRPr="00821273">
        <w:rPr>
          <w:rFonts w:cs="Times New Roman"/>
          <w:bCs/>
          <w:iCs/>
        </w:rPr>
        <w:t>3.9.</w:t>
      </w:r>
      <w:r w:rsidRPr="00821273">
        <w:rPr>
          <w:rFonts w:cs="Times New Roman"/>
          <w:bCs/>
          <w:iCs/>
        </w:rPr>
        <w:tab/>
      </w:r>
      <w:r w:rsidR="00CC744D" w:rsidRPr="00821273">
        <w:rPr>
          <w:rFonts w:cs="Times New Roman"/>
          <w:b/>
          <w:i/>
        </w:rPr>
        <w:t>Consideration of the e</w:t>
      </w:r>
      <w:r w:rsidRPr="00821273">
        <w:rPr>
          <w:rFonts w:cs="Times New Roman"/>
          <w:b/>
          <w:i/>
        </w:rPr>
        <w:t xml:space="preserve">nvironmental integrity and the effect on the land to be included in the certificated area </w:t>
      </w:r>
      <w:r w:rsidR="00ED0966" w:rsidRPr="00821273">
        <w:rPr>
          <w:rFonts w:cs="Times New Roman"/>
          <w:b/>
          <w:i/>
        </w:rPr>
        <w:t>(TWC § 13.246(c)(7) and (9); and 16 TAC §§</w:t>
      </w:r>
      <w:r w:rsidR="00CD6A41" w:rsidRPr="00821273">
        <w:rPr>
          <w:rFonts w:cs="Times New Roman"/>
          <w:b/>
          <w:i/>
        </w:rPr>
        <w:t> </w:t>
      </w:r>
      <w:r w:rsidR="00ED0966" w:rsidRPr="00821273">
        <w:rPr>
          <w:rFonts w:cs="Times New Roman"/>
          <w:b/>
          <w:i/>
        </w:rPr>
        <w:t>24.227(e)(7) and (9) and 24.239(h)(5)(G)).</w:t>
      </w:r>
      <w:r w:rsidRPr="00821273">
        <w:rPr>
          <w:rFonts w:cs="Times New Roman"/>
          <w:b/>
          <w:i/>
        </w:rPr>
        <w:t xml:space="preserve"> </w:t>
      </w:r>
      <w:r w:rsidR="00C90F1A" w:rsidRPr="00821273">
        <w:rPr>
          <w:rFonts w:cs="Times New Roman"/>
        </w:rPr>
        <w:t xml:space="preserve">  </w:t>
      </w:r>
    </w:p>
    <w:p w14:paraId="02330D87" w14:textId="77777777" w:rsidR="00C90F1A" w:rsidRPr="00821273" w:rsidRDefault="00C90F1A" w:rsidP="007D4F2D">
      <w:pPr>
        <w:pStyle w:val="ListParagraph"/>
        <w:spacing w:after="0"/>
        <w:ind w:left="360" w:firstLine="0"/>
        <w:jc w:val="both"/>
        <w:rPr>
          <w:rFonts w:cs="Times New Roman"/>
          <w:color w:val="000000" w:themeColor="text1"/>
        </w:rPr>
      </w:pPr>
      <w:r w:rsidRPr="00821273">
        <w:rPr>
          <w:rFonts w:cs="Times New Roman"/>
        </w:rPr>
        <w:t>The environmental integrity of the land will not be affected as no additional construction is needed to provide service to the requested area</w:t>
      </w:r>
      <w:r w:rsidRPr="00821273">
        <w:rPr>
          <w:rFonts w:cs="Times New Roman"/>
          <w:color w:val="000000" w:themeColor="text1"/>
        </w:rPr>
        <w:t>.</w:t>
      </w:r>
    </w:p>
    <w:p w14:paraId="7B9A98E8" w14:textId="77777777" w:rsidR="00C90F1A" w:rsidRPr="00821273" w:rsidRDefault="00C90F1A" w:rsidP="007D4F2D">
      <w:pPr>
        <w:pStyle w:val="ListParagraph"/>
        <w:spacing w:after="0"/>
        <w:ind w:left="360" w:firstLine="0"/>
        <w:jc w:val="both"/>
        <w:rPr>
          <w:rFonts w:cs="Times New Roman"/>
        </w:rPr>
      </w:pPr>
      <w:r w:rsidRPr="00821273">
        <w:rPr>
          <w:rFonts w:cs="Times New Roman"/>
          <w:color w:val="000000" w:themeColor="text1"/>
        </w:rPr>
        <w:t xml:space="preserve"> </w:t>
      </w:r>
    </w:p>
    <w:p w14:paraId="74E8E435" w14:textId="77777777" w:rsidR="00D24180" w:rsidRPr="00821273" w:rsidRDefault="00D24180" w:rsidP="007D4F2D">
      <w:pPr>
        <w:pStyle w:val="NoSpacing"/>
        <w:ind w:left="900" w:hanging="540"/>
        <w:contextualSpacing/>
        <w:jc w:val="both"/>
        <w:rPr>
          <w:rFonts w:cs="Times New Roman"/>
          <w:b/>
          <w:i/>
        </w:rPr>
      </w:pPr>
      <w:r w:rsidRPr="00C06F13">
        <w:rPr>
          <w:rFonts w:cs="Times New Roman"/>
          <w:bCs/>
          <w:iCs/>
        </w:rPr>
        <w:t>3.10.</w:t>
      </w:r>
      <w:r w:rsidRPr="00C06F13">
        <w:rPr>
          <w:rFonts w:cs="Times New Roman"/>
          <w:bCs/>
          <w:iCs/>
        </w:rPr>
        <w:tab/>
      </w:r>
      <w:r w:rsidR="00CC744D" w:rsidRPr="00821273">
        <w:rPr>
          <w:rFonts w:cs="Times New Roman"/>
          <w:b/>
          <w:i/>
        </w:rPr>
        <w:t xml:space="preserve">Consideration of the </w:t>
      </w:r>
      <w:r w:rsidR="00CC744D" w:rsidRPr="00C06F13">
        <w:rPr>
          <w:rFonts w:cs="Times New Roman"/>
          <w:b/>
          <w:i/>
        </w:rPr>
        <w:t>p</w:t>
      </w:r>
      <w:r w:rsidRPr="00C06F13">
        <w:rPr>
          <w:rFonts w:cs="Times New Roman"/>
          <w:b/>
          <w:i/>
        </w:rPr>
        <w:t xml:space="preserve">robable </w:t>
      </w:r>
      <w:r w:rsidR="0001100F" w:rsidRPr="00C06F13">
        <w:rPr>
          <w:rFonts w:cs="Times New Roman"/>
          <w:b/>
          <w:i/>
        </w:rPr>
        <w:t>i</w:t>
      </w:r>
      <w:r w:rsidRPr="00C44D80">
        <w:rPr>
          <w:rFonts w:cs="Times New Roman"/>
          <w:b/>
          <w:i/>
        </w:rPr>
        <w:t>mprovement in service or lowering of cost to consumers (TWC</w:t>
      </w:r>
      <w:r w:rsidR="00800B84" w:rsidRPr="00DD2012">
        <w:rPr>
          <w:rFonts w:cs="Times New Roman"/>
          <w:b/>
          <w:i/>
        </w:rPr>
        <w:t xml:space="preserve"> </w:t>
      </w:r>
      <w:r w:rsidRPr="00DD2012">
        <w:rPr>
          <w:rFonts w:cs="Times New Roman"/>
          <w:b/>
          <w:i/>
        </w:rPr>
        <w:t>§ 13.246(c)(8)</w:t>
      </w:r>
      <w:r w:rsidR="00800B84" w:rsidRPr="00DD2012">
        <w:rPr>
          <w:rFonts w:cs="Times New Roman"/>
          <w:b/>
          <w:i/>
        </w:rPr>
        <w:t>;</w:t>
      </w:r>
      <w:r w:rsidRPr="00DD2012">
        <w:rPr>
          <w:rFonts w:cs="Times New Roman"/>
          <w:b/>
          <w:i/>
        </w:rPr>
        <w:t xml:space="preserve"> 16 TAC §</w:t>
      </w:r>
      <w:r w:rsidR="00800B84" w:rsidRPr="00DD2012">
        <w:rPr>
          <w:rFonts w:cs="Times New Roman"/>
          <w:b/>
          <w:i/>
        </w:rPr>
        <w:t>§</w:t>
      </w:r>
      <w:r w:rsidRPr="00DD2012">
        <w:rPr>
          <w:rFonts w:cs="Times New Roman"/>
          <w:b/>
          <w:i/>
        </w:rPr>
        <w:t xml:space="preserve"> 24.227(e)(8)</w:t>
      </w:r>
      <w:r w:rsidR="00800B84" w:rsidRPr="00DD2012">
        <w:rPr>
          <w:rFonts w:cs="Times New Roman"/>
          <w:b/>
          <w:i/>
        </w:rPr>
        <w:t>, 24.239(h)(5)(H)</w:t>
      </w:r>
      <w:r w:rsidRPr="00DD2012">
        <w:rPr>
          <w:rFonts w:cs="Times New Roman"/>
          <w:b/>
          <w:i/>
        </w:rPr>
        <w:t>).</w:t>
      </w:r>
      <w:r w:rsidRPr="00821273">
        <w:rPr>
          <w:rFonts w:cs="Times New Roman"/>
          <w:b/>
          <w:i/>
        </w:rPr>
        <w:t xml:space="preserve"> </w:t>
      </w:r>
    </w:p>
    <w:p w14:paraId="2587B3A0" w14:textId="0DBD9310" w:rsidR="00C90F1A" w:rsidRPr="00821273" w:rsidRDefault="0008526C" w:rsidP="002E4FFA">
      <w:pPr>
        <w:pStyle w:val="NoSpacing"/>
        <w:ind w:left="360"/>
        <w:jc w:val="both"/>
        <w:rPr>
          <w:rFonts w:cs="Times New Roman"/>
        </w:rPr>
      </w:pPr>
      <w:r w:rsidRPr="00C06F13">
        <w:rPr>
          <w:rFonts w:cs="Times New Roman"/>
        </w:rPr>
        <w:t>Aqua Texas</w:t>
      </w:r>
      <w:r w:rsidR="0064757D" w:rsidRPr="00C06F13">
        <w:rPr>
          <w:rFonts w:cs="Times New Roman"/>
        </w:rPr>
        <w:t xml:space="preserve"> </w:t>
      </w:r>
      <w:r w:rsidR="00C90F1A" w:rsidRPr="00821273">
        <w:rPr>
          <w:rFonts w:cs="Times New Roman"/>
        </w:rPr>
        <w:t xml:space="preserve">will continue to provide water and sewer service to the existing customers in the area. </w:t>
      </w:r>
      <w:r w:rsidR="00AE4B86" w:rsidRPr="00821273">
        <w:rPr>
          <w:rFonts w:cs="Times New Roman"/>
        </w:rPr>
        <w:t xml:space="preserve">There will be no change in the quality or cost of service to customers. </w:t>
      </w:r>
      <w:r w:rsidR="00C90F1A" w:rsidRPr="00821273">
        <w:rPr>
          <w:rFonts w:cs="Times New Roman"/>
        </w:rPr>
        <w:t xml:space="preserve"> </w:t>
      </w:r>
    </w:p>
    <w:p w14:paraId="6202CA07" w14:textId="77777777" w:rsidR="00C90F1A" w:rsidRPr="00821273" w:rsidRDefault="00C90F1A" w:rsidP="00C90F1A">
      <w:pPr>
        <w:pStyle w:val="NoSpacing"/>
        <w:jc w:val="both"/>
        <w:rPr>
          <w:rFonts w:cs="Times New Roman"/>
        </w:rPr>
      </w:pPr>
    </w:p>
    <w:p w14:paraId="1F82AC9A" w14:textId="77777777" w:rsidR="00C90F1A" w:rsidRPr="00821273" w:rsidRDefault="00C366FF" w:rsidP="007D4F2D">
      <w:pPr>
        <w:pStyle w:val="BodyText"/>
        <w:spacing w:after="0"/>
        <w:ind w:left="360" w:hanging="360"/>
        <w:jc w:val="both"/>
        <w:rPr>
          <w:rFonts w:eastAsia="Times New Roman" w:cs="Times New Roman"/>
          <w:b/>
          <w:u w:val="single"/>
        </w:rPr>
      </w:pPr>
      <w:r w:rsidRPr="00821273">
        <w:rPr>
          <w:rFonts w:eastAsia="Times New Roman" w:cs="Times New Roman"/>
          <w:b/>
        </w:rPr>
        <w:t xml:space="preserve">4. </w:t>
      </w:r>
      <w:r w:rsidRPr="00821273">
        <w:rPr>
          <w:rFonts w:eastAsia="Times New Roman" w:cs="Times New Roman"/>
          <w:b/>
        </w:rPr>
        <w:tab/>
      </w:r>
      <w:r w:rsidR="00C90F1A" w:rsidRPr="00821273">
        <w:rPr>
          <w:rFonts w:eastAsia="Times New Roman" w:cs="Times New Roman"/>
          <w:b/>
          <w:u w:val="single"/>
        </w:rPr>
        <w:t>Recommendation</w:t>
      </w:r>
    </w:p>
    <w:p w14:paraId="1F023304" w14:textId="4A760D03" w:rsidR="0008526C" w:rsidRPr="00821273" w:rsidRDefault="0008526C" w:rsidP="0008526C">
      <w:pPr>
        <w:pStyle w:val="NoSpacing"/>
        <w:tabs>
          <w:tab w:val="left" w:pos="720"/>
        </w:tabs>
        <w:autoSpaceDE w:val="0"/>
        <w:autoSpaceDN w:val="0"/>
        <w:adjustRightInd w:val="0"/>
        <w:jc w:val="both"/>
        <w:rPr>
          <w:rFonts w:cs="Times New Roman"/>
        </w:rPr>
      </w:pPr>
      <w:bookmarkStart w:id="12" w:name="_Hlk53566076"/>
      <w:bookmarkStart w:id="13" w:name="_Hlk53566061"/>
      <w:r w:rsidRPr="00C06F13">
        <w:rPr>
          <w:rFonts w:cs="Times New Roman"/>
        </w:rPr>
        <w:t>The Applicants</w:t>
      </w:r>
      <w:bookmarkEnd w:id="12"/>
      <w:r w:rsidRPr="00C06F13">
        <w:rPr>
          <w:rFonts w:cs="Times New Roman"/>
        </w:rPr>
        <w:t xml:space="preserve"> </w:t>
      </w:r>
      <w:r w:rsidRPr="00821273">
        <w:rPr>
          <w:rFonts w:cs="Times New Roman"/>
        </w:rPr>
        <w:t xml:space="preserve">meet all of the statutory requirements of TWC Chapter 13 and the Commission's Chapter 24 rules and regulations.  Approving this application to transfer water </w:t>
      </w:r>
      <w:r w:rsidRPr="00821273">
        <w:rPr>
          <w:rFonts w:cs="Times New Roman"/>
          <w:bCs/>
        </w:rPr>
        <w:t>facilities in the requested area, and a portion of the water service area</w:t>
      </w:r>
      <w:r w:rsidRPr="00821273">
        <w:rPr>
          <w:rFonts w:cs="Times New Roman"/>
        </w:rPr>
        <w:t xml:space="preserve"> </w:t>
      </w:r>
      <w:r w:rsidR="00C44D80">
        <w:rPr>
          <w:rFonts w:cs="Times New Roman"/>
        </w:rPr>
        <w:t>held under</w:t>
      </w:r>
      <w:r w:rsidRPr="00821273">
        <w:rPr>
          <w:rFonts w:cs="Times New Roman"/>
        </w:rPr>
        <w:t xml:space="preserve"> water CCN No. </w:t>
      </w:r>
      <w:bookmarkStart w:id="14" w:name="_Hlk51224733"/>
      <w:r w:rsidR="0023576F" w:rsidRPr="00821273">
        <w:rPr>
          <w:rFonts w:cs="Times New Roman"/>
        </w:rPr>
        <w:t>11157</w:t>
      </w:r>
      <w:r w:rsidRPr="00821273">
        <w:rPr>
          <w:rFonts w:cs="Times New Roman"/>
        </w:rPr>
        <w:t xml:space="preserve"> </w:t>
      </w:r>
      <w:bookmarkEnd w:id="14"/>
      <w:r w:rsidRPr="00821273">
        <w:rPr>
          <w:rFonts w:cs="Times New Roman"/>
        </w:rPr>
        <w:t xml:space="preserve">and </w:t>
      </w:r>
      <w:r w:rsidR="00C44D80">
        <w:rPr>
          <w:rFonts w:cs="Times New Roman"/>
        </w:rPr>
        <w:t xml:space="preserve">to </w:t>
      </w:r>
      <w:r w:rsidRPr="00821273">
        <w:rPr>
          <w:rFonts w:cs="Times New Roman"/>
        </w:rPr>
        <w:t xml:space="preserve">transfer sewer </w:t>
      </w:r>
      <w:r w:rsidRPr="00821273">
        <w:rPr>
          <w:rFonts w:cs="Times New Roman"/>
          <w:bCs/>
        </w:rPr>
        <w:t>facilities in the requested area, and all of the sewer service area</w:t>
      </w:r>
      <w:r w:rsidRPr="00821273">
        <w:rPr>
          <w:rFonts w:cs="Times New Roman"/>
        </w:rPr>
        <w:t xml:space="preserve"> of the sewer CCN No. </w:t>
      </w:r>
      <w:r w:rsidR="0023576F" w:rsidRPr="00821273">
        <w:rPr>
          <w:rFonts w:cs="Times New Roman"/>
        </w:rPr>
        <w:t>20453</w:t>
      </w:r>
      <w:r w:rsidRPr="00821273">
        <w:rPr>
          <w:rFonts w:cs="Times New Roman"/>
          <w:bCs/>
        </w:rPr>
        <w:t xml:space="preserve"> </w:t>
      </w:r>
      <w:r w:rsidRPr="00821273">
        <w:rPr>
          <w:rFonts w:cs="Times New Roman"/>
        </w:rPr>
        <w:t xml:space="preserve">to </w:t>
      </w:r>
      <w:r w:rsidR="0023576F" w:rsidRPr="00C06F13">
        <w:rPr>
          <w:rFonts w:cs="Times New Roman"/>
        </w:rPr>
        <w:t>Aqua Texas</w:t>
      </w:r>
      <w:r w:rsidRPr="00C06F13">
        <w:rPr>
          <w:rFonts w:cs="Times New Roman"/>
        </w:rPr>
        <w:t xml:space="preserve"> </w:t>
      </w:r>
      <w:r w:rsidRPr="00821273">
        <w:rPr>
          <w:rFonts w:cs="Times New Roman"/>
        </w:rPr>
        <w:t xml:space="preserve">and amending water CCN No. </w:t>
      </w:r>
      <w:r w:rsidR="0023576F" w:rsidRPr="00821273">
        <w:rPr>
          <w:rFonts w:cs="Times New Roman"/>
        </w:rPr>
        <w:t>13203</w:t>
      </w:r>
      <w:r w:rsidRPr="00821273">
        <w:rPr>
          <w:rFonts w:cs="Times New Roman"/>
        </w:rPr>
        <w:t xml:space="preserve"> and sewer CCN No. </w:t>
      </w:r>
      <w:r w:rsidR="0023576F" w:rsidRPr="00821273">
        <w:rPr>
          <w:rFonts w:cs="Times New Roman"/>
        </w:rPr>
        <w:t>21065</w:t>
      </w:r>
      <w:r w:rsidRPr="00821273">
        <w:rPr>
          <w:rFonts w:cs="Times New Roman"/>
        </w:rPr>
        <w:t xml:space="preserve"> is necessary for the service, accommodation, convenience</w:t>
      </w:r>
      <w:r w:rsidR="005A592D">
        <w:rPr>
          <w:rFonts w:cs="Times New Roman"/>
        </w:rPr>
        <w:t>,</w:t>
      </w:r>
      <w:r w:rsidRPr="005A592D">
        <w:rPr>
          <w:rFonts w:cs="Times New Roman"/>
        </w:rPr>
        <w:t xml:space="preserve"> and safety of the public.</w:t>
      </w:r>
    </w:p>
    <w:p w14:paraId="6F4EF061" w14:textId="77777777" w:rsidR="0008526C" w:rsidRPr="00821273" w:rsidRDefault="0008526C" w:rsidP="009327AF">
      <w:pPr>
        <w:rPr>
          <w:rFonts w:eastAsia="Calibri"/>
        </w:rPr>
      </w:pPr>
    </w:p>
    <w:p w14:paraId="732451F4" w14:textId="1F5DF0E6" w:rsidR="00DA36E8" w:rsidRPr="00821273" w:rsidRDefault="0064757D" w:rsidP="009327AF">
      <w:r w:rsidRPr="00821273">
        <w:rPr>
          <w:rFonts w:eastAsia="Calibri"/>
        </w:rPr>
        <w:t>Based on the above information, I</w:t>
      </w:r>
      <w:r w:rsidR="00C90F1A" w:rsidRPr="00821273">
        <w:t xml:space="preserve"> </w:t>
      </w:r>
      <w:bookmarkEnd w:id="13"/>
      <w:r w:rsidR="00C90F1A" w:rsidRPr="00821273">
        <w:t xml:space="preserve">recommend that the Commission find that the transaction will serve the public interest and </w:t>
      </w:r>
      <w:r w:rsidR="00CC744D" w:rsidRPr="00821273">
        <w:t xml:space="preserve">that </w:t>
      </w:r>
      <w:r w:rsidR="00C366FF" w:rsidRPr="00821273">
        <w:t>the Applicants</w:t>
      </w:r>
      <w:r w:rsidR="00CC744D" w:rsidRPr="00821273">
        <w:t xml:space="preserve"> be allowed</w:t>
      </w:r>
      <w:r w:rsidR="00C366FF" w:rsidRPr="00821273">
        <w:t xml:space="preserve"> </w:t>
      </w:r>
      <w:r w:rsidR="00C90F1A" w:rsidRPr="00821273">
        <w:t xml:space="preserve">to proceed with the proposed transaction. </w:t>
      </w:r>
      <w:r w:rsidR="001A56DF" w:rsidRPr="00821273">
        <w:t xml:space="preserve">There are </w:t>
      </w:r>
      <w:r w:rsidR="00C90F1A" w:rsidRPr="00821273">
        <w:t xml:space="preserve">deposits held by </w:t>
      </w:r>
      <w:r w:rsidR="00F34C0B" w:rsidRPr="00821273">
        <w:t>Aqua Utilities</w:t>
      </w:r>
      <w:r w:rsidR="003E0B1C" w:rsidRPr="00821273">
        <w:t xml:space="preserve"> </w:t>
      </w:r>
      <w:r w:rsidR="00C90F1A" w:rsidRPr="00821273">
        <w:t xml:space="preserve">for </w:t>
      </w:r>
      <w:r w:rsidR="00F34C0B" w:rsidRPr="00821273">
        <w:t xml:space="preserve">some of </w:t>
      </w:r>
      <w:r w:rsidR="00C90F1A" w:rsidRPr="00821273">
        <w:t xml:space="preserve">the customers being served by </w:t>
      </w:r>
      <w:r w:rsidR="00F34C0B" w:rsidRPr="00821273">
        <w:t>the Brentwood Subdivision and the Brentwood Manor Wastewater Treatment Plant</w:t>
      </w:r>
      <w:r w:rsidR="00C90F1A" w:rsidRPr="00821273">
        <w:t xml:space="preserve">. </w:t>
      </w:r>
      <w:r w:rsidRPr="00821273">
        <w:t xml:space="preserve">I </w:t>
      </w:r>
      <w:r w:rsidR="00C90F1A" w:rsidRPr="00821273">
        <w:t xml:space="preserve">further recommend that a public hearing is not necessary. </w:t>
      </w:r>
    </w:p>
    <w:p w14:paraId="34BD25BC" w14:textId="575D6693" w:rsidR="0023576F" w:rsidRPr="00821273" w:rsidRDefault="0023576F" w:rsidP="009327AF"/>
    <w:sectPr w:rsidR="0023576F" w:rsidRPr="00821273"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3F674" w14:textId="77777777" w:rsidR="006724D0" w:rsidRDefault="006724D0">
      <w:r>
        <w:separator/>
      </w:r>
    </w:p>
  </w:endnote>
  <w:endnote w:type="continuationSeparator" w:id="0">
    <w:p w14:paraId="30194D50" w14:textId="77777777" w:rsidR="006724D0" w:rsidRDefault="0067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9BF1C" w14:textId="77777777" w:rsidR="006724D0" w:rsidRDefault="006724D0">
      <w:r>
        <w:separator/>
      </w:r>
    </w:p>
  </w:footnote>
  <w:footnote w:type="continuationSeparator" w:id="0">
    <w:p w14:paraId="1B9691BF" w14:textId="77777777" w:rsidR="006724D0" w:rsidRDefault="00672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D43FF" w14:textId="77777777" w:rsidR="00DA36E8" w:rsidRDefault="00DA36E8">
    <w:pPr>
      <w:pStyle w:val="Header"/>
      <w:jc w:val="center"/>
      <w:rPr>
        <w:b/>
        <w:i/>
        <w:sz w:val="38"/>
      </w:rPr>
    </w:pPr>
    <w:r>
      <w:rPr>
        <w:b/>
        <w:i/>
        <w:sz w:val="38"/>
      </w:rPr>
      <w:t>Public Utility Commission of Texas</w:t>
    </w:r>
  </w:p>
  <w:p w14:paraId="0AD67AF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137E35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405B3"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6F3"/>
    <w:rsid w:val="0001100F"/>
    <w:rsid w:val="0005499E"/>
    <w:rsid w:val="0008526C"/>
    <w:rsid w:val="000C005D"/>
    <w:rsid w:val="00116570"/>
    <w:rsid w:val="0014070F"/>
    <w:rsid w:val="00172779"/>
    <w:rsid w:val="001A0D5A"/>
    <w:rsid w:val="001A56DF"/>
    <w:rsid w:val="001B09C5"/>
    <w:rsid w:val="001F45BB"/>
    <w:rsid w:val="0023576F"/>
    <w:rsid w:val="0028111B"/>
    <w:rsid w:val="002D10BB"/>
    <w:rsid w:val="002D54CE"/>
    <w:rsid w:val="002E4FFA"/>
    <w:rsid w:val="00315848"/>
    <w:rsid w:val="00342242"/>
    <w:rsid w:val="00395E63"/>
    <w:rsid w:val="003E0B1C"/>
    <w:rsid w:val="004249AC"/>
    <w:rsid w:val="00484B46"/>
    <w:rsid w:val="004A30C9"/>
    <w:rsid w:val="004B607C"/>
    <w:rsid w:val="004E21C0"/>
    <w:rsid w:val="004E3F57"/>
    <w:rsid w:val="0052550E"/>
    <w:rsid w:val="00542A42"/>
    <w:rsid w:val="005962C2"/>
    <w:rsid w:val="005A592D"/>
    <w:rsid w:val="005D4305"/>
    <w:rsid w:val="00634906"/>
    <w:rsid w:val="00645FE6"/>
    <w:rsid w:val="0064757D"/>
    <w:rsid w:val="006724D0"/>
    <w:rsid w:val="006B6B83"/>
    <w:rsid w:val="007A17DC"/>
    <w:rsid w:val="007D4F2D"/>
    <w:rsid w:val="007E4EE0"/>
    <w:rsid w:val="00800B84"/>
    <w:rsid w:val="00821273"/>
    <w:rsid w:val="008262FF"/>
    <w:rsid w:val="00866FC7"/>
    <w:rsid w:val="008C469B"/>
    <w:rsid w:val="00904083"/>
    <w:rsid w:val="0091083F"/>
    <w:rsid w:val="00915750"/>
    <w:rsid w:val="009327AF"/>
    <w:rsid w:val="00950C22"/>
    <w:rsid w:val="00A17355"/>
    <w:rsid w:val="00A2062C"/>
    <w:rsid w:val="00A21ABA"/>
    <w:rsid w:val="00A57E9A"/>
    <w:rsid w:val="00A7691E"/>
    <w:rsid w:val="00AC01F6"/>
    <w:rsid w:val="00AD09CD"/>
    <w:rsid w:val="00AD70A6"/>
    <w:rsid w:val="00AE1812"/>
    <w:rsid w:val="00AE4B86"/>
    <w:rsid w:val="00B0654C"/>
    <w:rsid w:val="00B24BC1"/>
    <w:rsid w:val="00B56DD2"/>
    <w:rsid w:val="00BD16F3"/>
    <w:rsid w:val="00BF1B79"/>
    <w:rsid w:val="00C06E5C"/>
    <w:rsid w:val="00C06F13"/>
    <w:rsid w:val="00C366FF"/>
    <w:rsid w:val="00C44D80"/>
    <w:rsid w:val="00C50E04"/>
    <w:rsid w:val="00C5446C"/>
    <w:rsid w:val="00C65FC5"/>
    <w:rsid w:val="00C90F1A"/>
    <w:rsid w:val="00CC744D"/>
    <w:rsid w:val="00CD6A41"/>
    <w:rsid w:val="00D24180"/>
    <w:rsid w:val="00D24D4B"/>
    <w:rsid w:val="00D474D7"/>
    <w:rsid w:val="00D711A7"/>
    <w:rsid w:val="00DA36E8"/>
    <w:rsid w:val="00DB3DF9"/>
    <w:rsid w:val="00DD2012"/>
    <w:rsid w:val="00DE1380"/>
    <w:rsid w:val="00DF2550"/>
    <w:rsid w:val="00E06950"/>
    <w:rsid w:val="00E65C2A"/>
    <w:rsid w:val="00EA464B"/>
    <w:rsid w:val="00EA5690"/>
    <w:rsid w:val="00EC1B31"/>
    <w:rsid w:val="00ED0966"/>
    <w:rsid w:val="00F04202"/>
    <w:rsid w:val="00F34C0B"/>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0F06B"/>
  <w15:chartTrackingRefBased/>
  <w15:docId w15:val="{2A65E9A1-488A-47EE-AACB-F9F36080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1657</Words>
  <Characters>9324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Davis, Cassandra</cp:lastModifiedBy>
  <cp:revision>7</cp:revision>
  <cp:lastPrinted>2014-10-31T15:06:00Z</cp:lastPrinted>
  <dcterms:created xsi:type="dcterms:W3CDTF">2021-03-18T19:31:00Z</dcterms:created>
  <dcterms:modified xsi:type="dcterms:W3CDTF">2021-03-25T18:33:00Z</dcterms:modified>
</cp:coreProperties>
</file>